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8B" w:rsidRPr="00FF748B" w:rsidRDefault="00FF748B" w:rsidP="00FF748B">
      <w:pPr>
        <w:widowControl/>
        <w:shd w:val="clear" w:color="auto" w:fill="FFFFFF"/>
        <w:ind w:left="-284" w:firstLine="357"/>
        <w:jc w:val="center"/>
        <w:rPr>
          <w:rFonts w:eastAsia="標楷體" w:cs="新細明體"/>
          <w:bCs/>
          <w:kern w:val="0"/>
          <w:sz w:val="32"/>
          <w:szCs w:val="32"/>
        </w:rPr>
      </w:pPr>
      <w:r w:rsidRPr="00FF748B">
        <w:rPr>
          <w:rFonts w:eastAsia="標楷體" w:cs="新細明體" w:hint="eastAsia"/>
          <w:bCs/>
          <w:kern w:val="0"/>
          <w:sz w:val="32"/>
          <w:szCs w:val="32"/>
        </w:rPr>
        <w:t>德明財經科技大學資訊學院空間規劃暨分配管理</w:t>
      </w:r>
      <w:r w:rsidRPr="00FF748B">
        <w:rPr>
          <w:rFonts w:eastAsia="標楷體" w:cs="新細明體" w:hint="eastAsia"/>
          <w:bCs/>
          <w:kern w:val="0"/>
          <w:sz w:val="32"/>
          <w:szCs w:val="32"/>
          <w:highlight w:val="yellow"/>
        </w:rPr>
        <w:t>要點</w:t>
      </w:r>
    </w:p>
    <w:p w:rsidR="00FF748B" w:rsidRDefault="00FF748B" w:rsidP="00FF748B">
      <w:pPr>
        <w:widowControl/>
        <w:shd w:val="clear" w:color="auto" w:fill="FFFFFF"/>
        <w:spacing w:line="300" w:lineRule="exact"/>
        <w:ind w:left="-284" w:firstLine="357"/>
        <w:jc w:val="right"/>
        <w:rPr>
          <w:rFonts w:eastAsia="標楷體" w:cs="新細明體" w:hint="eastAsia"/>
          <w:bCs/>
          <w:kern w:val="0"/>
          <w:sz w:val="20"/>
          <w:szCs w:val="16"/>
        </w:rPr>
      </w:pPr>
      <w:r w:rsidRPr="00FF748B">
        <w:rPr>
          <w:rFonts w:eastAsia="標楷體" w:cs="新細明體" w:hint="eastAsia"/>
          <w:bCs/>
          <w:kern w:val="0"/>
          <w:sz w:val="20"/>
          <w:szCs w:val="16"/>
        </w:rPr>
        <w:t>民國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101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年</w:t>
      </w:r>
      <w:r w:rsidR="00A04460">
        <w:rPr>
          <w:rFonts w:eastAsia="標楷體" w:cs="新細明體" w:hint="eastAsia"/>
          <w:bCs/>
          <w:kern w:val="0"/>
          <w:sz w:val="20"/>
          <w:szCs w:val="16"/>
        </w:rPr>
        <w:t>0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6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月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14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日院務會議通過</w:t>
      </w:r>
    </w:p>
    <w:p w:rsidR="00A04460" w:rsidRPr="00FF748B" w:rsidRDefault="00A04460" w:rsidP="00FF748B">
      <w:pPr>
        <w:widowControl/>
        <w:shd w:val="clear" w:color="auto" w:fill="FFFFFF"/>
        <w:spacing w:line="300" w:lineRule="exact"/>
        <w:ind w:left="-284" w:firstLine="357"/>
        <w:jc w:val="right"/>
        <w:rPr>
          <w:rFonts w:eastAsia="標楷體" w:cs="新細明體"/>
          <w:bCs/>
          <w:kern w:val="0"/>
          <w:sz w:val="20"/>
          <w:szCs w:val="16"/>
        </w:rPr>
      </w:pPr>
      <w:r w:rsidRPr="00FF748B">
        <w:rPr>
          <w:rFonts w:eastAsia="標楷體" w:cs="新細明體" w:hint="eastAsia"/>
          <w:bCs/>
          <w:kern w:val="0"/>
          <w:sz w:val="20"/>
          <w:szCs w:val="16"/>
        </w:rPr>
        <w:t>民國</w:t>
      </w:r>
      <w:r>
        <w:rPr>
          <w:rFonts w:eastAsia="標楷體" w:cs="新細明體" w:hint="eastAsia"/>
          <w:bCs/>
          <w:kern w:val="0"/>
          <w:sz w:val="20"/>
          <w:szCs w:val="16"/>
        </w:rPr>
        <w:t>101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年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10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月</w:t>
      </w:r>
      <w:r>
        <w:rPr>
          <w:rFonts w:eastAsia="標楷體" w:cs="新細明體" w:hint="eastAsia"/>
          <w:bCs/>
          <w:kern w:val="0"/>
          <w:sz w:val="20"/>
          <w:szCs w:val="16"/>
        </w:rPr>
        <w:t>16</w:t>
      </w:r>
      <w:bookmarkStart w:id="0" w:name="_GoBack"/>
      <w:bookmarkEnd w:id="0"/>
      <w:r w:rsidRPr="00FF748B">
        <w:rPr>
          <w:rFonts w:eastAsia="標楷體" w:cs="新細明體" w:hint="eastAsia"/>
          <w:bCs/>
          <w:kern w:val="0"/>
          <w:sz w:val="20"/>
          <w:szCs w:val="16"/>
        </w:rPr>
        <w:t>日院務會議修訂通過</w:t>
      </w:r>
    </w:p>
    <w:p w:rsidR="00FF748B" w:rsidRPr="00FF748B" w:rsidRDefault="00FF748B" w:rsidP="00FF748B">
      <w:pPr>
        <w:widowControl/>
        <w:shd w:val="clear" w:color="auto" w:fill="FFFFFF"/>
        <w:spacing w:line="300" w:lineRule="exact"/>
        <w:ind w:left="-284" w:firstLine="357"/>
        <w:jc w:val="right"/>
        <w:rPr>
          <w:rFonts w:eastAsia="標楷體" w:cs="新細明體"/>
          <w:bCs/>
          <w:kern w:val="0"/>
          <w:sz w:val="20"/>
          <w:szCs w:val="16"/>
        </w:rPr>
      </w:pPr>
      <w:r w:rsidRPr="00FF748B">
        <w:rPr>
          <w:rFonts w:eastAsia="標楷體" w:cs="新細明體" w:hint="eastAsia"/>
          <w:bCs/>
          <w:kern w:val="0"/>
          <w:sz w:val="20"/>
          <w:szCs w:val="16"/>
        </w:rPr>
        <w:t>民國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103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年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10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月</w:t>
      </w:r>
      <w:r w:rsidR="00A04460">
        <w:rPr>
          <w:rFonts w:eastAsia="標楷體" w:cs="新細明體" w:hint="eastAsia"/>
          <w:bCs/>
          <w:kern w:val="0"/>
          <w:sz w:val="20"/>
          <w:szCs w:val="16"/>
        </w:rPr>
        <w:t>0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8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日院務會議修訂通過</w:t>
      </w:r>
    </w:p>
    <w:p w:rsidR="00FF748B" w:rsidRPr="00FF748B" w:rsidRDefault="00FF748B" w:rsidP="00FF748B">
      <w:pPr>
        <w:widowControl/>
        <w:shd w:val="clear" w:color="auto" w:fill="FFFFFF"/>
        <w:spacing w:line="300" w:lineRule="exact"/>
        <w:ind w:left="-284" w:firstLine="357"/>
        <w:jc w:val="right"/>
        <w:rPr>
          <w:rFonts w:eastAsia="標楷體" w:cs="新細明體"/>
          <w:bCs/>
          <w:kern w:val="0"/>
          <w:sz w:val="20"/>
          <w:szCs w:val="16"/>
        </w:rPr>
      </w:pPr>
      <w:r w:rsidRPr="00FF748B">
        <w:rPr>
          <w:rFonts w:eastAsia="標楷體" w:cs="新細明體" w:hint="eastAsia"/>
          <w:bCs/>
          <w:kern w:val="0"/>
          <w:sz w:val="20"/>
          <w:szCs w:val="16"/>
        </w:rPr>
        <w:t>民國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105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年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06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月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23</w:t>
      </w:r>
      <w:r w:rsidRPr="00FF748B">
        <w:rPr>
          <w:rFonts w:eastAsia="標楷體" w:cs="新細明體" w:hint="eastAsia"/>
          <w:bCs/>
          <w:kern w:val="0"/>
          <w:sz w:val="20"/>
          <w:szCs w:val="16"/>
        </w:rPr>
        <w:t>日院務會議修訂通過</w:t>
      </w:r>
    </w:p>
    <w:p w:rsidR="00FF748B" w:rsidRPr="00FF748B" w:rsidRDefault="00FF748B" w:rsidP="00FF748B">
      <w:pPr>
        <w:widowControl/>
        <w:shd w:val="clear" w:color="auto" w:fill="FFFFFF"/>
        <w:spacing w:beforeLines="50" w:before="180" w:line="360" w:lineRule="exact"/>
        <w:ind w:left="1134" w:hanging="1134"/>
        <w:rPr>
          <w:rFonts w:eastAsia="標楷體" w:cs="新細明體"/>
          <w:kern w:val="0"/>
        </w:rPr>
      </w:pPr>
      <w:r w:rsidRPr="00FF748B">
        <w:rPr>
          <w:rFonts w:eastAsia="標楷體" w:cs="新細明體" w:hint="eastAsia"/>
          <w:kern w:val="0"/>
        </w:rPr>
        <w:t>第一條</w:t>
      </w:r>
      <w:r w:rsidRPr="00FF748B">
        <w:rPr>
          <w:rFonts w:eastAsia="標楷體" w:cs="新細明體"/>
          <w:kern w:val="0"/>
        </w:rPr>
        <w:tab/>
      </w:r>
      <w:r w:rsidRPr="00FF748B">
        <w:rPr>
          <w:rFonts w:eastAsia="標楷體" w:cs="新細明體" w:hint="eastAsia"/>
          <w:kern w:val="0"/>
        </w:rPr>
        <w:t>為妥善規劃分配及管理資訊學院</w:t>
      </w:r>
      <w:r w:rsidRPr="00FF748B">
        <w:rPr>
          <w:rFonts w:eastAsia="標楷體" w:cs="新細明體" w:hint="eastAsia"/>
          <w:kern w:val="0"/>
        </w:rPr>
        <w:t>(</w:t>
      </w:r>
      <w:r w:rsidRPr="00FF748B">
        <w:rPr>
          <w:rFonts w:eastAsia="標楷體" w:cs="新細明體" w:hint="eastAsia"/>
          <w:kern w:val="0"/>
        </w:rPr>
        <w:t>以下簡稱本院</w:t>
      </w:r>
      <w:r w:rsidRPr="00FF748B">
        <w:rPr>
          <w:rFonts w:eastAsia="標楷體" w:cs="新細明體" w:hint="eastAsia"/>
          <w:kern w:val="0"/>
        </w:rPr>
        <w:t>)</w:t>
      </w:r>
      <w:r w:rsidRPr="00FF748B">
        <w:rPr>
          <w:rFonts w:eastAsia="標楷體" w:cs="新細明體" w:hint="eastAsia"/>
          <w:kern w:val="0"/>
        </w:rPr>
        <w:t>空間，特訂定「</w:t>
      </w:r>
      <w:r w:rsidRPr="00FF748B">
        <w:rPr>
          <w:rFonts w:eastAsia="標楷體" w:cs="新細明體" w:hint="eastAsia"/>
          <w:bCs/>
          <w:kern w:val="0"/>
        </w:rPr>
        <w:t>德明財經科技大學資訊學院空間規劃暨分配管理</w:t>
      </w:r>
      <w:r w:rsidRPr="00FF748B">
        <w:rPr>
          <w:rFonts w:eastAsia="標楷體" w:cs="新細明體" w:hint="eastAsia"/>
          <w:bCs/>
          <w:kern w:val="0"/>
          <w:highlight w:val="yellow"/>
        </w:rPr>
        <w:t>要點</w:t>
      </w:r>
      <w:r w:rsidRPr="00FF748B">
        <w:rPr>
          <w:rFonts w:eastAsia="標楷體" w:cs="新細明體" w:hint="eastAsia"/>
          <w:bCs/>
          <w:kern w:val="0"/>
        </w:rPr>
        <w:t>」</w:t>
      </w:r>
      <w:r w:rsidRPr="00FF748B">
        <w:rPr>
          <w:rFonts w:eastAsia="標楷體" w:cs="新細明體" w:hint="eastAsia"/>
          <w:kern w:val="0"/>
        </w:rPr>
        <w:t>（以下簡稱本</w:t>
      </w:r>
      <w:r w:rsidRPr="00FF748B">
        <w:rPr>
          <w:rFonts w:eastAsia="標楷體" w:cs="新細明體" w:hint="eastAsia"/>
          <w:bCs/>
          <w:kern w:val="0"/>
          <w:highlight w:val="yellow"/>
        </w:rPr>
        <w:t>要點</w:t>
      </w:r>
      <w:r w:rsidRPr="00FF748B">
        <w:rPr>
          <w:rFonts w:eastAsia="標楷體" w:cs="新細明體" w:hint="eastAsia"/>
          <w:kern w:val="0"/>
        </w:rPr>
        <w:t>）。</w:t>
      </w:r>
    </w:p>
    <w:p w:rsidR="00FF748B" w:rsidRPr="00FF748B" w:rsidRDefault="00FF748B" w:rsidP="00FF748B">
      <w:pPr>
        <w:widowControl/>
        <w:shd w:val="clear" w:color="auto" w:fill="FFFFFF"/>
        <w:spacing w:beforeLines="50" w:before="180" w:line="360" w:lineRule="exact"/>
        <w:ind w:left="1134" w:hanging="1134"/>
        <w:rPr>
          <w:rFonts w:eastAsia="標楷體"/>
        </w:rPr>
      </w:pPr>
      <w:r w:rsidRPr="00FF748B">
        <w:rPr>
          <w:rFonts w:eastAsia="標楷體" w:cs="新細明體" w:hint="eastAsia"/>
          <w:kern w:val="0"/>
        </w:rPr>
        <w:t>第二條</w:t>
      </w:r>
      <w:r w:rsidRPr="00FF748B">
        <w:rPr>
          <w:rFonts w:eastAsia="標楷體" w:cs="新細明體"/>
          <w:kern w:val="0"/>
        </w:rPr>
        <w:tab/>
      </w:r>
      <w:r w:rsidRPr="00FF748B">
        <w:rPr>
          <w:rFonts w:eastAsia="標楷體" w:hint="eastAsia"/>
        </w:rPr>
        <w:t>為</w:t>
      </w:r>
      <w:r w:rsidRPr="00FF748B">
        <w:rPr>
          <w:rFonts w:eastAsia="標楷體" w:cs="新細明體" w:hint="eastAsia"/>
          <w:kern w:val="0"/>
        </w:rPr>
        <w:t>有效</w:t>
      </w:r>
      <w:r w:rsidRPr="00FF748B">
        <w:rPr>
          <w:rFonts w:eastAsia="標楷體" w:hint="eastAsia"/>
        </w:rPr>
        <w:t>執行本</w:t>
      </w:r>
      <w:r w:rsidRPr="00FF748B">
        <w:rPr>
          <w:rFonts w:eastAsia="標楷體" w:cs="新細明體" w:hint="eastAsia"/>
          <w:bCs/>
          <w:kern w:val="0"/>
          <w:highlight w:val="yellow"/>
        </w:rPr>
        <w:t>要點</w:t>
      </w:r>
      <w:r w:rsidRPr="00FF748B">
        <w:rPr>
          <w:rFonts w:eastAsia="標楷體" w:hint="eastAsia"/>
        </w:rPr>
        <w:t>，特設置「德</w:t>
      </w:r>
      <w:r w:rsidRPr="00FF748B">
        <w:rPr>
          <w:rFonts w:eastAsia="標楷體" w:cs="新細明體" w:hint="eastAsia"/>
          <w:bCs/>
          <w:kern w:val="0"/>
        </w:rPr>
        <w:t>明財經科技大學資訊學院空間規劃暨分配管理委員會</w:t>
      </w:r>
      <w:r w:rsidRPr="00FF748B">
        <w:rPr>
          <w:rFonts w:eastAsia="標楷體" w:hint="eastAsia"/>
        </w:rPr>
        <w:t>」（以下簡稱本委會）。</w:t>
      </w:r>
    </w:p>
    <w:p w:rsidR="00FF748B" w:rsidRPr="00FF748B" w:rsidRDefault="00FF748B" w:rsidP="00FF748B">
      <w:pPr>
        <w:widowControl/>
        <w:shd w:val="clear" w:color="auto" w:fill="FFFFFF"/>
        <w:spacing w:line="360" w:lineRule="exact"/>
        <w:ind w:left="1157" w:hanging="23"/>
        <w:rPr>
          <w:rFonts w:eastAsia="標楷體" w:cs="新細明體"/>
          <w:kern w:val="0"/>
        </w:rPr>
      </w:pPr>
      <w:r w:rsidRPr="00FF748B">
        <w:rPr>
          <w:rFonts w:eastAsia="標楷體" w:cs="新細明體" w:hint="eastAsia"/>
          <w:kern w:val="0"/>
        </w:rPr>
        <w:t>本委員會</w:t>
      </w:r>
      <w:r w:rsidRPr="00FF748B">
        <w:rPr>
          <w:rFonts w:eastAsia="標楷體"/>
        </w:rPr>
        <w:t>由院長、各系主</w:t>
      </w:r>
      <w:r w:rsidRPr="00FF748B">
        <w:rPr>
          <w:rFonts w:eastAsia="標楷體" w:hint="eastAsia"/>
        </w:rPr>
        <w:t>任</w:t>
      </w:r>
      <w:r w:rsidRPr="00FF748B">
        <w:rPr>
          <w:rFonts w:eastAsia="標楷體"/>
        </w:rPr>
        <w:t>及三位</w:t>
      </w:r>
      <w:r w:rsidRPr="00FF748B">
        <w:rPr>
          <w:rFonts w:eastAsia="標楷體" w:hint="eastAsia"/>
        </w:rPr>
        <w:t>委員</w:t>
      </w:r>
      <w:r w:rsidRPr="00FF748B">
        <w:rPr>
          <w:rFonts w:eastAsia="標楷體"/>
        </w:rPr>
        <w:t>組成之，</w:t>
      </w:r>
      <w:r w:rsidRPr="00FF748B">
        <w:rPr>
          <w:rFonts w:eastAsia="標楷體" w:hint="eastAsia"/>
        </w:rPr>
        <w:t>本委員會設執行秘書一人，由院秘書兼任，</w:t>
      </w:r>
      <w:r w:rsidRPr="00FF748B">
        <w:rPr>
          <w:rFonts w:eastAsia="標楷體"/>
        </w:rPr>
        <w:t>院長</w:t>
      </w:r>
      <w:r w:rsidRPr="00FF748B">
        <w:rPr>
          <w:rFonts w:eastAsia="標楷體" w:hint="eastAsia"/>
        </w:rPr>
        <w:t>及各系主任</w:t>
      </w:r>
      <w:r w:rsidRPr="00FF748B">
        <w:rPr>
          <w:rFonts w:eastAsia="標楷體"/>
        </w:rPr>
        <w:t>為當然委員</w:t>
      </w:r>
      <w:r w:rsidRPr="00FF748B">
        <w:rPr>
          <w:rFonts w:eastAsia="標楷體" w:hint="eastAsia"/>
        </w:rPr>
        <w:t>，院長</w:t>
      </w:r>
      <w:r w:rsidRPr="00FF748B">
        <w:rPr>
          <w:rFonts w:eastAsia="標楷體"/>
        </w:rPr>
        <w:t>並</w:t>
      </w:r>
      <w:r w:rsidRPr="00FF748B">
        <w:rPr>
          <w:rFonts w:eastAsia="標楷體" w:hint="eastAsia"/>
        </w:rPr>
        <w:t>擔</w:t>
      </w:r>
      <w:r w:rsidRPr="00FF748B">
        <w:rPr>
          <w:rFonts w:eastAsia="標楷體"/>
        </w:rPr>
        <w:t>任召集人</w:t>
      </w:r>
      <w:r w:rsidRPr="00FF748B">
        <w:rPr>
          <w:rFonts w:eastAsia="標楷體" w:hint="eastAsia"/>
        </w:rPr>
        <w:t>，</w:t>
      </w:r>
      <w:r w:rsidRPr="00FF748B">
        <w:rPr>
          <w:rFonts w:eastAsia="標楷體" w:cs="新細明體" w:hint="eastAsia"/>
          <w:kern w:val="0"/>
        </w:rPr>
        <w:t>委員會委員任期一年，採學年制。</w:t>
      </w:r>
    </w:p>
    <w:p w:rsidR="00FF748B" w:rsidRPr="00FF748B" w:rsidRDefault="00FF748B" w:rsidP="00FF748B">
      <w:pPr>
        <w:widowControl/>
        <w:shd w:val="clear" w:color="auto" w:fill="FFFFFF"/>
        <w:spacing w:beforeLines="50" w:before="180" w:line="360" w:lineRule="exact"/>
        <w:ind w:left="1134" w:hanging="1134"/>
        <w:rPr>
          <w:rFonts w:eastAsia="標楷體"/>
        </w:rPr>
      </w:pPr>
      <w:r w:rsidRPr="00FF748B">
        <w:rPr>
          <w:rFonts w:eastAsia="標楷體" w:hint="eastAsia"/>
        </w:rPr>
        <w:t>第三條</w:t>
      </w:r>
      <w:r w:rsidRPr="00FF748B">
        <w:tab/>
      </w:r>
      <w:r w:rsidRPr="00FF748B">
        <w:rPr>
          <w:rFonts w:eastAsia="標楷體" w:hint="eastAsia"/>
        </w:rPr>
        <w:t>本</w:t>
      </w:r>
      <w:r w:rsidRPr="00FF748B">
        <w:rPr>
          <w:rFonts w:eastAsia="標楷體" w:cs="新細明體" w:hint="eastAsia"/>
          <w:kern w:val="0"/>
        </w:rPr>
        <w:t>委員會</w:t>
      </w:r>
      <w:r w:rsidRPr="00FF748B">
        <w:rPr>
          <w:rFonts w:eastAsia="標楷體" w:hint="eastAsia"/>
        </w:rPr>
        <w:t>由召集人視需要召開會議，本委員會開會時，應有過半數之委員出席始得開會，出席委員過半數之同意始得決議。</w:t>
      </w:r>
    </w:p>
    <w:p w:rsidR="00FF748B" w:rsidRPr="00FF748B" w:rsidRDefault="00FF748B" w:rsidP="00FF748B">
      <w:pPr>
        <w:widowControl/>
        <w:shd w:val="clear" w:color="auto" w:fill="FFFFFF"/>
        <w:spacing w:beforeLines="50" w:before="180" w:line="360" w:lineRule="exact"/>
        <w:ind w:left="1134" w:hanging="1134"/>
        <w:rPr>
          <w:rFonts w:eastAsia="標楷體" w:cs="新細明體"/>
          <w:kern w:val="0"/>
        </w:rPr>
      </w:pPr>
      <w:r w:rsidRPr="00FF748B">
        <w:rPr>
          <w:rFonts w:eastAsia="標楷體" w:cs="新細明體" w:hint="eastAsia"/>
          <w:kern w:val="0"/>
        </w:rPr>
        <w:t>第四條</w:t>
      </w:r>
      <w:r w:rsidRPr="00FF748B">
        <w:rPr>
          <w:rFonts w:eastAsia="標楷體" w:cs="新細明體"/>
          <w:kern w:val="0"/>
        </w:rPr>
        <w:tab/>
      </w:r>
      <w:r w:rsidRPr="00FF748B">
        <w:rPr>
          <w:rFonts w:eastAsia="標楷體" w:cs="新細明體" w:hint="eastAsia"/>
          <w:kern w:val="0"/>
        </w:rPr>
        <w:t>本委員會之職掌如下：</w:t>
      </w:r>
    </w:p>
    <w:p w:rsidR="00FF748B" w:rsidRPr="00FF748B" w:rsidRDefault="00FF748B" w:rsidP="00FF748B">
      <w:pPr>
        <w:pStyle w:val="a4"/>
        <w:widowControl/>
        <w:numPr>
          <w:ilvl w:val="0"/>
          <w:numId w:val="2"/>
        </w:numPr>
        <w:shd w:val="clear" w:color="auto" w:fill="FFFFFF"/>
        <w:spacing w:line="360" w:lineRule="exact"/>
        <w:ind w:leftChars="0" w:left="1560"/>
        <w:rPr>
          <w:rFonts w:eastAsia="標楷體" w:cs="新細明體"/>
          <w:kern w:val="0"/>
        </w:rPr>
      </w:pPr>
      <w:r w:rsidRPr="00FF748B">
        <w:rPr>
          <w:rFonts w:eastAsia="標楷體" w:cs="新細明體" w:hint="eastAsia"/>
          <w:kern w:val="0"/>
        </w:rPr>
        <w:t>本院空間</w:t>
      </w:r>
      <w:r w:rsidRPr="00FF748B">
        <w:rPr>
          <w:rFonts w:eastAsia="標楷體" w:hint="eastAsia"/>
        </w:rPr>
        <w:t>規劃、分配原則及管理相關事項</w:t>
      </w:r>
      <w:r w:rsidRPr="00FF748B">
        <w:rPr>
          <w:rFonts w:eastAsia="標楷體" w:cs="新細明體" w:hint="eastAsia"/>
          <w:kern w:val="0"/>
        </w:rPr>
        <w:t>之審議。</w:t>
      </w:r>
    </w:p>
    <w:p w:rsidR="00FF748B" w:rsidRPr="00FF748B" w:rsidRDefault="00FF748B" w:rsidP="00FF748B">
      <w:pPr>
        <w:pStyle w:val="a4"/>
        <w:widowControl/>
        <w:numPr>
          <w:ilvl w:val="0"/>
          <w:numId w:val="2"/>
        </w:numPr>
        <w:shd w:val="clear" w:color="auto" w:fill="FFFFFF"/>
        <w:spacing w:line="360" w:lineRule="exact"/>
        <w:ind w:leftChars="0" w:left="1560"/>
        <w:rPr>
          <w:rFonts w:eastAsia="標楷體" w:cs="新細明體"/>
          <w:kern w:val="0"/>
        </w:rPr>
      </w:pPr>
      <w:r w:rsidRPr="00FF748B">
        <w:rPr>
          <w:rFonts w:eastAsia="標楷體" w:cs="新細明體" w:hint="eastAsia"/>
          <w:kern w:val="0"/>
        </w:rPr>
        <w:t>訂定本院空間用途與定義。</w:t>
      </w:r>
    </w:p>
    <w:p w:rsidR="00FF748B" w:rsidRPr="00FF748B" w:rsidRDefault="00FF748B" w:rsidP="00FF748B">
      <w:pPr>
        <w:pStyle w:val="a4"/>
        <w:widowControl/>
        <w:numPr>
          <w:ilvl w:val="0"/>
          <w:numId w:val="2"/>
        </w:numPr>
        <w:shd w:val="clear" w:color="auto" w:fill="FFFFFF"/>
        <w:spacing w:line="360" w:lineRule="exact"/>
        <w:ind w:leftChars="0" w:left="1560"/>
        <w:rPr>
          <w:rFonts w:eastAsia="標楷體" w:cs="新細明體"/>
          <w:kern w:val="0"/>
        </w:rPr>
      </w:pPr>
      <w:r w:rsidRPr="00FF748B">
        <w:rPr>
          <w:rFonts w:eastAsia="標楷體" w:cs="新細明體" w:hint="eastAsia"/>
          <w:kern w:val="0"/>
        </w:rPr>
        <w:t>受理及核准空間使用申請。</w:t>
      </w:r>
    </w:p>
    <w:p w:rsidR="00FF748B" w:rsidRPr="00FF748B" w:rsidRDefault="00FF748B" w:rsidP="00FF748B">
      <w:pPr>
        <w:pStyle w:val="a4"/>
        <w:widowControl/>
        <w:numPr>
          <w:ilvl w:val="0"/>
          <w:numId w:val="2"/>
        </w:numPr>
        <w:shd w:val="clear" w:color="auto" w:fill="FFFFFF"/>
        <w:spacing w:line="360" w:lineRule="exact"/>
        <w:ind w:leftChars="0" w:left="1560"/>
        <w:rPr>
          <w:rFonts w:eastAsia="標楷體" w:cs="新細明體"/>
          <w:kern w:val="0"/>
        </w:rPr>
      </w:pPr>
      <w:r w:rsidRPr="00FF748B">
        <w:rPr>
          <w:rFonts w:eastAsia="標楷體" w:hint="eastAsia"/>
        </w:rPr>
        <w:t>檢討本院空間規劃與管理狀況及成效，並研擬提出改善建議。</w:t>
      </w:r>
    </w:p>
    <w:p w:rsidR="00FF748B" w:rsidRPr="00FF748B" w:rsidRDefault="00FF748B" w:rsidP="00FF748B">
      <w:pPr>
        <w:pStyle w:val="a4"/>
        <w:widowControl/>
        <w:numPr>
          <w:ilvl w:val="0"/>
          <w:numId w:val="2"/>
        </w:numPr>
        <w:shd w:val="clear" w:color="auto" w:fill="FFFFFF"/>
        <w:spacing w:line="360" w:lineRule="exact"/>
        <w:ind w:leftChars="0" w:left="1560"/>
        <w:rPr>
          <w:rFonts w:eastAsia="標楷體" w:cs="新細明體"/>
          <w:kern w:val="0"/>
        </w:rPr>
      </w:pPr>
      <w:r w:rsidRPr="00FF748B">
        <w:rPr>
          <w:rFonts w:eastAsia="標楷體" w:cs="新細明體" w:hint="eastAsia"/>
          <w:kern w:val="0"/>
        </w:rPr>
        <w:t>其他與空間管理相關議題。</w:t>
      </w:r>
    </w:p>
    <w:p w:rsidR="00FF748B" w:rsidRPr="00FF748B" w:rsidRDefault="00FF748B" w:rsidP="00FF748B">
      <w:pPr>
        <w:widowControl/>
        <w:shd w:val="clear" w:color="auto" w:fill="FFFFFF"/>
        <w:spacing w:beforeLines="50" w:before="180" w:line="360" w:lineRule="exact"/>
        <w:ind w:left="1134" w:hanging="1134"/>
        <w:rPr>
          <w:rFonts w:eastAsia="標楷體" w:cs="新細明體"/>
          <w:kern w:val="0"/>
        </w:rPr>
      </w:pPr>
      <w:r w:rsidRPr="00FF748B">
        <w:rPr>
          <w:rFonts w:eastAsia="標楷體" w:cs="新細明體" w:hint="eastAsia"/>
          <w:kern w:val="0"/>
        </w:rPr>
        <w:t>第五條</w:t>
      </w:r>
      <w:r w:rsidRPr="00FF748B">
        <w:rPr>
          <w:rFonts w:eastAsia="標楷體" w:cs="新細明體"/>
          <w:kern w:val="0"/>
        </w:rPr>
        <w:tab/>
      </w:r>
      <w:r w:rsidRPr="00FF748B">
        <w:rPr>
          <w:rFonts w:eastAsia="標楷體" w:cs="新細明體" w:hint="eastAsia"/>
          <w:kern w:val="0"/>
        </w:rPr>
        <w:t>空間分配後不得私自轉讓或交換，空出時應提報委員會重新調配。空間使用績效不彰者，得由委員會討論後收回重新分配。</w:t>
      </w:r>
    </w:p>
    <w:p w:rsidR="00FF748B" w:rsidRPr="00FF748B" w:rsidRDefault="00FF748B" w:rsidP="00FF748B">
      <w:pPr>
        <w:widowControl/>
        <w:shd w:val="clear" w:color="auto" w:fill="FFFFFF"/>
        <w:spacing w:beforeLines="50" w:before="180" w:line="360" w:lineRule="exact"/>
        <w:ind w:left="1134" w:hanging="1134"/>
        <w:rPr>
          <w:rFonts w:eastAsia="標楷體" w:cs="新細明體"/>
          <w:kern w:val="0"/>
        </w:rPr>
      </w:pPr>
      <w:r w:rsidRPr="00FF748B">
        <w:rPr>
          <w:rFonts w:eastAsia="標楷體" w:cs="新細明體" w:hint="eastAsia"/>
          <w:kern w:val="0"/>
        </w:rPr>
        <w:t>第六條</w:t>
      </w:r>
      <w:r w:rsidRPr="00FF748B">
        <w:rPr>
          <w:rFonts w:eastAsia="標楷體" w:cs="新細明體"/>
          <w:kern w:val="0"/>
        </w:rPr>
        <w:tab/>
      </w:r>
      <w:r w:rsidRPr="00FF748B">
        <w:rPr>
          <w:rFonts w:eastAsia="標楷體" w:cs="新細明體" w:hint="eastAsia"/>
          <w:kern w:val="0"/>
        </w:rPr>
        <w:t>本</w:t>
      </w:r>
      <w:r w:rsidRPr="00FF748B">
        <w:rPr>
          <w:rFonts w:eastAsia="標楷體" w:cs="新細明體" w:hint="eastAsia"/>
          <w:bCs/>
          <w:kern w:val="0"/>
          <w:highlight w:val="yellow"/>
        </w:rPr>
        <w:t>要點</w:t>
      </w:r>
      <w:r w:rsidRPr="00FF748B">
        <w:rPr>
          <w:rFonts w:eastAsia="標楷體" w:cs="新細明體" w:hint="eastAsia"/>
          <w:kern w:val="0"/>
        </w:rPr>
        <w:t>決議相關事項，不得違反本校「</w:t>
      </w:r>
      <w:r w:rsidRPr="00FF748B">
        <w:rPr>
          <w:rFonts w:eastAsia="標楷體" w:cs="新細明體" w:hint="eastAsia"/>
          <w:bCs/>
          <w:kern w:val="0"/>
          <w:highlight w:val="yellow"/>
        </w:rPr>
        <w:t>空間管理</w:t>
      </w:r>
      <w:r w:rsidRPr="00FF748B">
        <w:rPr>
          <w:rFonts w:eastAsia="標楷體" w:cs="新細明體" w:hint="eastAsia"/>
          <w:bCs/>
          <w:kern w:val="0"/>
          <w:highlight w:val="yellow"/>
          <w:lang w:eastAsia="zh-HK"/>
        </w:rPr>
        <w:t>規定</w:t>
      </w:r>
      <w:r w:rsidRPr="00FF748B">
        <w:rPr>
          <w:rFonts w:eastAsia="標楷體" w:cs="新細明體" w:hint="eastAsia"/>
          <w:bCs/>
          <w:kern w:val="0"/>
        </w:rPr>
        <w:t>」相關事項。</w:t>
      </w:r>
    </w:p>
    <w:p w:rsidR="00FF748B" w:rsidRPr="00FF748B" w:rsidRDefault="00FF748B" w:rsidP="00FF748B">
      <w:pPr>
        <w:widowControl/>
        <w:shd w:val="clear" w:color="auto" w:fill="FFFFFF"/>
        <w:spacing w:beforeLines="50" w:before="180" w:line="360" w:lineRule="exact"/>
        <w:ind w:left="1134" w:hanging="1134"/>
        <w:rPr>
          <w:rFonts w:eastAsia="標楷體" w:cs="Arial"/>
        </w:rPr>
      </w:pPr>
      <w:r w:rsidRPr="00FF748B">
        <w:rPr>
          <w:rFonts w:eastAsia="標楷體" w:hint="eastAsia"/>
        </w:rPr>
        <w:t>第七條</w:t>
      </w:r>
      <w:r w:rsidRPr="00FF748B">
        <w:rPr>
          <w:rFonts w:eastAsia="標楷體"/>
        </w:rPr>
        <w:tab/>
      </w:r>
      <w:r w:rsidRPr="00FF748B">
        <w:rPr>
          <w:rFonts w:eastAsia="標楷體" w:cs="新細明體" w:hint="eastAsia"/>
          <w:kern w:val="0"/>
        </w:rPr>
        <w:t>本</w:t>
      </w:r>
      <w:r w:rsidRPr="00FF748B">
        <w:rPr>
          <w:rFonts w:eastAsia="標楷體" w:cs="新細明體" w:hint="eastAsia"/>
          <w:bCs/>
          <w:kern w:val="0"/>
          <w:highlight w:val="yellow"/>
        </w:rPr>
        <w:t>要點</w:t>
      </w:r>
      <w:r w:rsidRPr="00FF748B">
        <w:rPr>
          <w:rFonts w:eastAsia="標楷體" w:cs="新細明體" w:hint="eastAsia"/>
          <w:kern w:val="0"/>
        </w:rPr>
        <w:t>經院務會議</w:t>
      </w:r>
      <w:r w:rsidRPr="00FF748B">
        <w:rPr>
          <w:rFonts w:eastAsia="標楷體" w:hint="eastAsia"/>
        </w:rPr>
        <w:t>通過後實施，修正時亦同。</w:t>
      </w:r>
    </w:p>
    <w:p w:rsidR="00FF748B" w:rsidRPr="00FF748B" w:rsidRDefault="00FF748B" w:rsidP="00FF748B">
      <w:pPr>
        <w:widowControl/>
        <w:shd w:val="clear" w:color="auto" w:fill="FFFFFF"/>
        <w:spacing w:beforeLines="50" w:before="180" w:line="360" w:lineRule="exact"/>
        <w:ind w:left="1134" w:hanging="1134"/>
        <w:rPr>
          <w:rFonts w:eastAsia="標楷體" w:cs="Arial"/>
        </w:rPr>
      </w:pPr>
      <w:r w:rsidRPr="00FF748B">
        <w:rPr>
          <w:rFonts w:eastAsia="標楷體" w:hint="eastAsia"/>
        </w:rPr>
        <w:t>附表</w:t>
      </w:r>
      <w:r w:rsidRPr="00FF748B">
        <w:rPr>
          <w:rFonts w:eastAsia="標楷體" w:hint="eastAsia"/>
          <w:lang w:eastAsia="zh-HK"/>
        </w:rPr>
        <w:t>：</w:t>
      </w:r>
      <w:hyperlink r:id="rId8" w:history="1">
        <w:r w:rsidRPr="00FF748B">
          <w:rPr>
            <w:rFonts w:eastAsia="標楷體" w:cs="Arial" w:hint="eastAsia"/>
          </w:rPr>
          <w:t>空間使用申請表</w:t>
        </w:r>
      </w:hyperlink>
    </w:p>
    <w:p w:rsidR="00FF748B" w:rsidRPr="00FF748B" w:rsidRDefault="00FF748B" w:rsidP="005533BE">
      <w:pPr>
        <w:widowControl/>
        <w:spacing w:line="460" w:lineRule="exact"/>
        <w:jc w:val="center"/>
        <w:rPr>
          <w:rFonts w:eastAsia="標楷體" w:cs="新細明體"/>
          <w:bCs/>
          <w:kern w:val="0"/>
          <w:sz w:val="32"/>
          <w:szCs w:val="32"/>
        </w:rPr>
      </w:pPr>
    </w:p>
    <w:p w:rsidR="000F3766" w:rsidRPr="00FF748B" w:rsidRDefault="000F3766" w:rsidP="005533BE">
      <w:pPr>
        <w:widowControl/>
        <w:shd w:val="clear" w:color="auto" w:fill="FFFFFF"/>
        <w:spacing w:line="460" w:lineRule="exact"/>
        <w:ind w:left="-285" w:firstLine="360"/>
        <w:jc w:val="center"/>
        <w:rPr>
          <w:rFonts w:eastAsia="標楷體" w:cs="新細明體"/>
          <w:bCs/>
          <w:kern w:val="0"/>
          <w:sz w:val="32"/>
          <w:szCs w:val="32"/>
        </w:rPr>
      </w:pPr>
    </w:p>
    <w:p w:rsidR="000F3766" w:rsidRPr="00FF748B" w:rsidRDefault="000F3766" w:rsidP="005533BE">
      <w:pPr>
        <w:widowControl/>
        <w:shd w:val="clear" w:color="auto" w:fill="FFFFFF"/>
        <w:spacing w:line="460" w:lineRule="exact"/>
        <w:ind w:left="-285" w:firstLine="360"/>
        <w:jc w:val="center"/>
        <w:rPr>
          <w:rFonts w:eastAsia="標楷體" w:cs="新細明體"/>
          <w:bCs/>
          <w:kern w:val="0"/>
          <w:sz w:val="32"/>
          <w:szCs w:val="32"/>
        </w:rPr>
      </w:pPr>
    </w:p>
    <w:p w:rsidR="000B7D0C" w:rsidRPr="00FF748B" w:rsidRDefault="000B7D0C">
      <w:pPr>
        <w:widowControl/>
        <w:rPr>
          <w:rFonts w:eastAsia="標楷體" w:cs="Arial"/>
        </w:rPr>
      </w:pPr>
      <w:r w:rsidRPr="00FF748B">
        <w:rPr>
          <w:rFonts w:eastAsia="標楷體" w:cs="Arial"/>
        </w:rPr>
        <w:br w:type="page"/>
      </w:r>
    </w:p>
    <w:tbl>
      <w:tblPr>
        <w:tblpPr w:leftFromText="180" w:rightFromText="180" w:horzAnchor="margin" w:tblpXSpec="center" w:tblpY="108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954"/>
        <w:gridCol w:w="2787"/>
        <w:gridCol w:w="2788"/>
      </w:tblGrid>
      <w:tr w:rsidR="00FF748B" w:rsidRPr="00FF748B" w:rsidTr="00F54FEB">
        <w:trPr>
          <w:cantSplit/>
          <w:trHeight w:val="1432"/>
        </w:trPr>
        <w:tc>
          <w:tcPr>
            <w:tcW w:w="1833" w:type="dxa"/>
            <w:vAlign w:val="center"/>
          </w:tcPr>
          <w:p w:rsidR="000B7D0C" w:rsidRPr="00FF748B" w:rsidRDefault="000B7D0C" w:rsidP="008B06AB">
            <w:pPr>
              <w:jc w:val="center"/>
              <w:rPr>
                <w:rFonts w:eastAsia="標楷體"/>
                <w:sz w:val="28"/>
              </w:rPr>
            </w:pPr>
            <w:r w:rsidRPr="00FF748B">
              <w:rPr>
                <w:rFonts w:eastAsia="標楷體" w:hint="eastAsia"/>
                <w:sz w:val="28"/>
              </w:rPr>
              <w:lastRenderedPageBreak/>
              <w:t>事</w:t>
            </w:r>
            <w:r w:rsidRPr="00FF748B">
              <w:rPr>
                <w:rFonts w:eastAsia="標楷體" w:hint="eastAsia"/>
                <w:sz w:val="28"/>
              </w:rPr>
              <w:t xml:space="preserve">      </w:t>
            </w:r>
            <w:r w:rsidRPr="00FF748B">
              <w:rPr>
                <w:rFonts w:eastAsia="標楷體" w:hint="eastAsia"/>
                <w:sz w:val="28"/>
              </w:rPr>
              <w:t>由</w:t>
            </w:r>
          </w:p>
        </w:tc>
        <w:tc>
          <w:tcPr>
            <w:tcW w:w="6529" w:type="dxa"/>
            <w:gridSpan w:val="3"/>
            <w:vAlign w:val="center"/>
          </w:tcPr>
          <w:p w:rsidR="000B7D0C" w:rsidRPr="00FF748B" w:rsidRDefault="000B7D0C" w:rsidP="008B06AB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F748B" w:rsidRPr="00FF748B" w:rsidTr="00F54FEB">
        <w:trPr>
          <w:cantSplit/>
          <w:trHeight w:val="1263"/>
        </w:trPr>
        <w:tc>
          <w:tcPr>
            <w:tcW w:w="1833" w:type="dxa"/>
            <w:vAlign w:val="center"/>
          </w:tcPr>
          <w:p w:rsidR="000B7D0C" w:rsidRPr="00FF748B" w:rsidRDefault="000B7D0C" w:rsidP="008B06AB">
            <w:pPr>
              <w:jc w:val="center"/>
              <w:rPr>
                <w:rFonts w:eastAsia="標楷體"/>
                <w:sz w:val="28"/>
              </w:rPr>
            </w:pPr>
            <w:r w:rsidRPr="00FF748B">
              <w:rPr>
                <w:rFonts w:eastAsia="標楷體" w:hint="eastAsia"/>
                <w:sz w:val="28"/>
              </w:rPr>
              <w:t>使</w:t>
            </w:r>
            <w:r w:rsidRPr="00FF748B">
              <w:rPr>
                <w:rFonts w:eastAsia="標楷體" w:hint="eastAsia"/>
                <w:sz w:val="28"/>
              </w:rPr>
              <w:t xml:space="preserve"> </w:t>
            </w:r>
            <w:r w:rsidRPr="00FF748B">
              <w:rPr>
                <w:rFonts w:eastAsia="標楷體" w:hint="eastAsia"/>
                <w:sz w:val="28"/>
              </w:rPr>
              <w:t>用</w:t>
            </w:r>
            <w:r w:rsidRPr="00FF748B">
              <w:rPr>
                <w:rFonts w:eastAsia="標楷體" w:hint="eastAsia"/>
                <w:sz w:val="28"/>
              </w:rPr>
              <w:t xml:space="preserve"> </w:t>
            </w:r>
            <w:r w:rsidRPr="00FF748B">
              <w:rPr>
                <w:rFonts w:eastAsia="標楷體" w:hint="eastAsia"/>
                <w:sz w:val="28"/>
              </w:rPr>
              <w:t>時</w:t>
            </w:r>
            <w:r w:rsidRPr="00FF748B">
              <w:rPr>
                <w:rFonts w:eastAsia="標楷體" w:hint="eastAsia"/>
                <w:sz w:val="28"/>
              </w:rPr>
              <w:t xml:space="preserve"> </w:t>
            </w:r>
            <w:r w:rsidRPr="00FF748B">
              <w:rPr>
                <w:rFonts w:eastAsia="標楷體" w:hint="eastAsia"/>
                <w:sz w:val="28"/>
              </w:rPr>
              <w:t>間</w:t>
            </w:r>
          </w:p>
        </w:tc>
        <w:tc>
          <w:tcPr>
            <w:tcW w:w="6529" w:type="dxa"/>
            <w:gridSpan w:val="3"/>
            <w:vAlign w:val="center"/>
          </w:tcPr>
          <w:p w:rsidR="000B7D0C" w:rsidRPr="00FF748B" w:rsidRDefault="000B7D0C" w:rsidP="008B06AB">
            <w:pPr>
              <w:snapToGrid w:val="0"/>
              <w:ind w:firstLineChars="100" w:firstLine="280"/>
              <w:rPr>
                <w:rFonts w:eastAsia="標楷體"/>
                <w:sz w:val="28"/>
              </w:rPr>
            </w:pPr>
            <w:r w:rsidRPr="00FF748B">
              <w:rPr>
                <w:rFonts w:eastAsia="標楷體" w:hint="eastAsia"/>
                <w:sz w:val="28"/>
              </w:rPr>
              <w:t>□長期使用</w:t>
            </w:r>
          </w:p>
          <w:p w:rsidR="000B7D0C" w:rsidRPr="00FF748B" w:rsidRDefault="000B7D0C" w:rsidP="008B06AB">
            <w:pPr>
              <w:snapToGrid w:val="0"/>
              <w:ind w:firstLineChars="100" w:firstLine="280"/>
              <w:rPr>
                <w:rFonts w:eastAsia="標楷體"/>
                <w:sz w:val="28"/>
              </w:rPr>
            </w:pPr>
            <w:r w:rsidRPr="00FF748B">
              <w:rPr>
                <w:rFonts w:eastAsia="標楷體" w:hint="eastAsia"/>
                <w:sz w:val="28"/>
              </w:rPr>
              <w:t>□短期使用自民國</w:t>
            </w:r>
            <w:r w:rsidRPr="00FF748B">
              <w:rPr>
                <w:rFonts w:eastAsia="標楷體" w:hint="eastAsia"/>
                <w:sz w:val="28"/>
              </w:rPr>
              <w:t xml:space="preserve">    </w:t>
            </w:r>
            <w:r w:rsidRPr="00FF748B">
              <w:rPr>
                <w:rFonts w:eastAsia="標楷體" w:hint="eastAsia"/>
                <w:sz w:val="28"/>
              </w:rPr>
              <w:t>年</w:t>
            </w:r>
            <w:r w:rsidRPr="00FF748B">
              <w:rPr>
                <w:rFonts w:eastAsia="標楷體" w:hint="eastAsia"/>
                <w:sz w:val="28"/>
              </w:rPr>
              <w:t xml:space="preserve">    </w:t>
            </w:r>
            <w:r w:rsidRPr="00FF748B">
              <w:rPr>
                <w:rFonts w:eastAsia="標楷體" w:hint="eastAsia"/>
                <w:sz w:val="28"/>
              </w:rPr>
              <w:t>月</w:t>
            </w:r>
            <w:r w:rsidRPr="00FF748B">
              <w:rPr>
                <w:rFonts w:eastAsia="標楷體" w:hint="eastAsia"/>
                <w:sz w:val="28"/>
              </w:rPr>
              <w:t xml:space="preserve">   </w:t>
            </w:r>
            <w:r w:rsidRPr="00FF748B">
              <w:rPr>
                <w:rFonts w:eastAsia="標楷體" w:hint="eastAsia"/>
                <w:sz w:val="28"/>
              </w:rPr>
              <w:t>日</w:t>
            </w:r>
          </w:p>
          <w:p w:rsidR="000B7D0C" w:rsidRPr="00FF748B" w:rsidRDefault="000B7D0C" w:rsidP="008B06AB">
            <w:pPr>
              <w:snapToGrid w:val="0"/>
              <w:ind w:firstLineChars="800" w:firstLine="2240"/>
              <w:rPr>
                <w:rFonts w:eastAsia="標楷體"/>
                <w:sz w:val="28"/>
              </w:rPr>
            </w:pPr>
            <w:r w:rsidRPr="00FF748B">
              <w:rPr>
                <w:rFonts w:eastAsia="標楷體" w:hint="eastAsia"/>
                <w:sz w:val="28"/>
              </w:rPr>
              <w:t>至</w:t>
            </w:r>
            <w:r w:rsidRPr="00FF748B">
              <w:rPr>
                <w:rFonts w:eastAsia="標楷體" w:hint="eastAsia"/>
                <w:sz w:val="28"/>
              </w:rPr>
              <w:t xml:space="preserve">    </w:t>
            </w:r>
            <w:r w:rsidRPr="00FF748B">
              <w:rPr>
                <w:rFonts w:eastAsia="標楷體" w:hint="eastAsia"/>
                <w:sz w:val="28"/>
              </w:rPr>
              <w:t>年</w:t>
            </w:r>
            <w:r w:rsidRPr="00FF748B">
              <w:rPr>
                <w:rFonts w:eastAsia="標楷體" w:hint="eastAsia"/>
                <w:sz w:val="28"/>
              </w:rPr>
              <w:t xml:space="preserve">    </w:t>
            </w:r>
            <w:r w:rsidRPr="00FF748B">
              <w:rPr>
                <w:rFonts w:eastAsia="標楷體" w:hint="eastAsia"/>
                <w:sz w:val="28"/>
              </w:rPr>
              <w:t>月</w:t>
            </w:r>
            <w:r w:rsidRPr="00FF748B">
              <w:rPr>
                <w:rFonts w:eastAsia="標楷體" w:hint="eastAsia"/>
                <w:sz w:val="28"/>
              </w:rPr>
              <w:t xml:space="preserve">   </w:t>
            </w:r>
            <w:r w:rsidRPr="00FF748B">
              <w:rPr>
                <w:rFonts w:eastAsia="標楷體" w:hint="eastAsia"/>
                <w:sz w:val="28"/>
              </w:rPr>
              <w:t>日止</w:t>
            </w:r>
          </w:p>
        </w:tc>
      </w:tr>
      <w:tr w:rsidR="00FF748B" w:rsidRPr="00FF748B" w:rsidTr="00F54FEB">
        <w:trPr>
          <w:cantSplit/>
          <w:trHeight w:val="2886"/>
        </w:trPr>
        <w:tc>
          <w:tcPr>
            <w:tcW w:w="1833" w:type="dxa"/>
            <w:vAlign w:val="center"/>
          </w:tcPr>
          <w:p w:rsidR="000B7D0C" w:rsidRPr="00FF748B" w:rsidRDefault="000B7D0C" w:rsidP="008B06AB">
            <w:pPr>
              <w:jc w:val="center"/>
              <w:rPr>
                <w:rFonts w:eastAsia="標楷體"/>
                <w:sz w:val="28"/>
              </w:rPr>
            </w:pPr>
            <w:r w:rsidRPr="00FF748B">
              <w:rPr>
                <w:rFonts w:eastAsia="標楷體" w:hint="eastAsia"/>
                <w:sz w:val="28"/>
              </w:rPr>
              <w:t>需用空間說明</w:t>
            </w:r>
          </w:p>
        </w:tc>
        <w:tc>
          <w:tcPr>
            <w:tcW w:w="6529" w:type="dxa"/>
            <w:gridSpan w:val="3"/>
            <w:vAlign w:val="center"/>
          </w:tcPr>
          <w:p w:rsidR="000B7D0C" w:rsidRPr="00FF748B" w:rsidRDefault="000B7D0C" w:rsidP="008B06AB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F748B" w:rsidRPr="00FF748B" w:rsidTr="00F54FEB">
        <w:trPr>
          <w:cantSplit/>
          <w:trHeight w:val="1239"/>
        </w:trPr>
        <w:tc>
          <w:tcPr>
            <w:tcW w:w="1833" w:type="dxa"/>
            <w:vAlign w:val="center"/>
          </w:tcPr>
          <w:p w:rsidR="000B7D0C" w:rsidRPr="00FF748B" w:rsidRDefault="000B7D0C" w:rsidP="008B06AB">
            <w:pPr>
              <w:jc w:val="center"/>
              <w:rPr>
                <w:rFonts w:eastAsia="標楷體"/>
                <w:sz w:val="28"/>
              </w:rPr>
            </w:pPr>
            <w:r w:rsidRPr="00FF748B">
              <w:rPr>
                <w:rFonts w:eastAsia="標楷體" w:hint="eastAsia"/>
                <w:sz w:val="28"/>
              </w:rPr>
              <w:t>加</w:t>
            </w:r>
            <w:r w:rsidRPr="00FF748B">
              <w:rPr>
                <w:rFonts w:eastAsia="標楷體" w:hint="eastAsia"/>
                <w:sz w:val="28"/>
              </w:rPr>
              <w:t xml:space="preserve"> </w:t>
            </w:r>
            <w:r w:rsidRPr="00FF748B">
              <w:rPr>
                <w:rFonts w:eastAsia="標楷體" w:hint="eastAsia"/>
                <w:sz w:val="28"/>
              </w:rPr>
              <w:t>會</w:t>
            </w:r>
            <w:r w:rsidRPr="00FF748B">
              <w:rPr>
                <w:rFonts w:eastAsia="標楷體" w:hint="eastAsia"/>
                <w:sz w:val="28"/>
              </w:rPr>
              <w:t xml:space="preserve"> </w:t>
            </w:r>
            <w:r w:rsidRPr="00FF748B">
              <w:rPr>
                <w:rFonts w:eastAsia="標楷體" w:hint="eastAsia"/>
                <w:sz w:val="28"/>
              </w:rPr>
              <w:t>單</w:t>
            </w:r>
            <w:r w:rsidRPr="00FF748B">
              <w:rPr>
                <w:rFonts w:eastAsia="標楷體" w:hint="eastAsia"/>
                <w:sz w:val="28"/>
              </w:rPr>
              <w:t xml:space="preserve"> </w:t>
            </w:r>
            <w:r w:rsidRPr="00FF748B"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6529" w:type="dxa"/>
            <w:gridSpan w:val="3"/>
          </w:tcPr>
          <w:p w:rsidR="000B7D0C" w:rsidRPr="00FF748B" w:rsidRDefault="000B7D0C" w:rsidP="008B06AB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FF748B">
              <w:rPr>
                <w:rFonts w:eastAsia="標楷體" w:hint="eastAsia"/>
                <w:sz w:val="20"/>
              </w:rPr>
              <w:t>（依實際需要填寫）</w:t>
            </w:r>
          </w:p>
        </w:tc>
      </w:tr>
      <w:tr w:rsidR="00FF748B" w:rsidRPr="00FF748B" w:rsidTr="008E4F44">
        <w:trPr>
          <w:cantSplit/>
          <w:trHeight w:val="484"/>
        </w:trPr>
        <w:tc>
          <w:tcPr>
            <w:tcW w:w="2787" w:type="dxa"/>
            <w:gridSpan w:val="2"/>
            <w:vAlign w:val="center"/>
          </w:tcPr>
          <w:p w:rsidR="008E4F44" w:rsidRPr="00FF748B" w:rsidRDefault="008E4F44" w:rsidP="008E4F4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48B">
              <w:rPr>
                <w:rFonts w:eastAsia="標楷體" w:hint="eastAsia"/>
                <w:sz w:val="28"/>
                <w:szCs w:val="28"/>
              </w:rPr>
              <w:t>系別</w:t>
            </w:r>
          </w:p>
        </w:tc>
        <w:tc>
          <w:tcPr>
            <w:tcW w:w="2787" w:type="dxa"/>
            <w:tcBorders>
              <w:right w:val="single" w:sz="4" w:space="0" w:color="auto"/>
            </w:tcBorders>
            <w:vAlign w:val="center"/>
          </w:tcPr>
          <w:p w:rsidR="008E4F44" w:rsidRPr="00FF748B" w:rsidRDefault="008E4F44" w:rsidP="008E4F4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F748B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8E4F44" w:rsidRPr="00FF748B" w:rsidRDefault="008E4F44" w:rsidP="008E4F4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F748B">
              <w:rPr>
                <w:rFonts w:eastAsia="標楷體" w:hint="eastAsia"/>
                <w:sz w:val="28"/>
                <w:szCs w:val="28"/>
              </w:rPr>
              <w:t>系主任核章</w:t>
            </w:r>
          </w:p>
        </w:tc>
      </w:tr>
      <w:tr w:rsidR="00FF748B" w:rsidRPr="00FF748B" w:rsidTr="008E4F44">
        <w:trPr>
          <w:cantSplit/>
          <w:trHeight w:val="1019"/>
        </w:trPr>
        <w:tc>
          <w:tcPr>
            <w:tcW w:w="2787" w:type="dxa"/>
            <w:gridSpan w:val="2"/>
            <w:vAlign w:val="center"/>
          </w:tcPr>
          <w:p w:rsidR="008E4F44" w:rsidRPr="00FF748B" w:rsidRDefault="008E4F44" w:rsidP="008E4F4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  <w:vAlign w:val="center"/>
          </w:tcPr>
          <w:p w:rsidR="008E4F44" w:rsidRPr="00FF748B" w:rsidRDefault="008E4F44" w:rsidP="008E4F44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8E4F44" w:rsidRPr="00FF748B" w:rsidRDefault="008E4F44" w:rsidP="008E4F44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48B" w:rsidRPr="00FF748B" w:rsidTr="00F54FEB">
        <w:trPr>
          <w:cantSplit/>
          <w:trHeight w:val="1404"/>
        </w:trPr>
        <w:tc>
          <w:tcPr>
            <w:tcW w:w="8362" w:type="dxa"/>
            <w:gridSpan w:val="4"/>
            <w:vAlign w:val="center"/>
          </w:tcPr>
          <w:p w:rsidR="000B7D0C" w:rsidRPr="00FF748B" w:rsidRDefault="000B7D0C" w:rsidP="008B06AB">
            <w:pPr>
              <w:snapToGrid w:val="0"/>
              <w:spacing w:line="400" w:lineRule="atLeast"/>
              <w:rPr>
                <w:rFonts w:eastAsia="標楷體"/>
                <w:sz w:val="28"/>
              </w:rPr>
            </w:pPr>
            <w:r w:rsidRPr="00FF748B">
              <w:rPr>
                <w:rFonts w:eastAsia="標楷體" w:hint="eastAsia"/>
                <w:sz w:val="28"/>
              </w:rPr>
              <w:t>說明：</w:t>
            </w:r>
          </w:p>
          <w:p w:rsidR="000B7D0C" w:rsidRPr="00FF748B" w:rsidRDefault="000B7D0C" w:rsidP="008E4F44">
            <w:pPr>
              <w:snapToGrid w:val="0"/>
              <w:spacing w:line="400" w:lineRule="atLeast"/>
              <w:ind w:firstLineChars="100" w:firstLine="280"/>
              <w:rPr>
                <w:rFonts w:eastAsia="標楷體"/>
                <w:sz w:val="28"/>
              </w:rPr>
            </w:pPr>
            <w:r w:rsidRPr="00FF748B">
              <w:rPr>
                <w:rFonts w:eastAsia="標楷體" w:hint="eastAsia"/>
                <w:sz w:val="28"/>
              </w:rPr>
              <w:t>一、需用空間請註明、樓別、樓層、用途說明及空間編號。</w:t>
            </w:r>
          </w:p>
          <w:p w:rsidR="000B7D0C" w:rsidRPr="00FF748B" w:rsidRDefault="000B7D0C" w:rsidP="008E4F44">
            <w:pPr>
              <w:snapToGrid w:val="0"/>
              <w:spacing w:line="400" w:lineRule="atLeast"/>
              <w:ind w:firstLineChars="100" w:firstLine="280"/>
              <w:rPr>
                <w:rFonts w:eastAsia="標楷體"/>
                <w:sz w:val="28"/>
              </w:rPr>
            </w:pPr>
            <w:r w:rsidRPr="00FF748B">
              <w:rPr>
                <w:rFonts w:eastAsia="標楷體" w:hint="eastAsia"/>
                <w:sz w:val="28"/>
              </w:rPr>
              <w:t>二、不敷填寫可以附件表列。</w:t>
            </w:r>
          </w:p>
        </w:tc>
      </w:tr>
    </w:tbl>
    <w:p w:rsidR="000B7D0C" w:rsidRPr="00FF748B" w:rsidRDefault="000B7D0C" w:rsidP="000B7D0C">
      <w:pPr>
        <w:spacing w:line="360" w:lineRule="exact"/>
        <w:jc w:val="center"/>
        <w:rPr>
          <w:rFonts w:eastAsia="標楷體"/>
          <w:sz w:val="32"/>
          <w:szCs w:val="32"/>
        </w:rPr>
      </w:pPr>
      <w:r w:rsidRPr="00FF748B">
        <w:rPr>
          <w:rFonts w:eastAsia="標楷體" w:cs="新細明體" w:hint="eastAsia"/>
          <w:bCs/>
          <w:kern w:val="0"/>
          <w:sz w:val="32"/>
          <w:szCs w:val="32"/>
        </w:rPr>
        <w:t>德明財經科技大學資訊學院</w:t>
      </w:r>
      <w:r w:rsidRPr="00FF748B">
        <w:rPr>
          <w:rFonts w:eastAsia="標楷體" w:hint="eastAsia"/>
          <w:sz w:val="32"/>
          <w:szCs w:val="32"/>
        </w:rPr>
        <w:t>空間使用申請表</w:t>
      </w:r>
    </w:p>
    <w:sectPr w:rsidR="000B7D0C" w:rsidRPr="00FF748B" w:rsidSect="00FF74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0E" w:rsidRDefault="00CB710E" w:rsidP="00EC1156">
      <w:r>
        <w:separator/>
      </w:r>
    </w:p>
  </w:endnote>
  <w:endnote w:type="continuationSeparator" w:id="0">
    <w:p w:rsidR="00CB710E" w:rsidRDefault="00CB710E" w:rsidP="00EC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0E" w:rsidRDefault="00CB710E" w:rsidP="00EC1156">
      <w:r>
        <w:separator/>
      </w:r>
    </w:p>
  </w:footnote>
  <w:footnote w:type="continuationSeparator" w:id="0">
    <w:p w:rsidR="00CB710E" w:rsidRDefault="00CB710E" w:rsidP="00EC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861"/>
    <w:multiLevelType w:val="hybridMultilevel"/>
    <w:tmpl w:val="013E0B5C"/>
    <w:lvl w:ilvl="0" w:tplc="04E419F4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">
    <w:nsid w:val="4CA35B7D"/>
    <w:multiLevelType w:val="hybridMultilevel"/>
    <w:tmpl w:val="013E0B5C"/>
    <w:lvl w:ilvl="0" w:tplc="04E419F4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BE"/>
    <w:rsid w:val="00035B14"/>
    <w:rsid w:val="000434B7"/>
    <w:rsid w:val="00065021"/>
    <w:rsid w:val="000710E2"/>
    <w:rsid w:val="00073104"/>
    <w:rsid w:val="000772B5"/>
    <w:rsid w:val="000B7D0C"/>
    <w:rsid w:val="000D54B8"/>
    <w:rsid w:val="000D7867"/>
    <w:rsid w:val="000E3B6B"/>
    <w:rsid w:val="000E5DF4"/>
    <w:rsid w:val="000F1693"/>
    <w:rsid w:val="000F3766"/>
    <w:rsid w:val="000F5101"/>
    <w:rsid w:val="00112CF7"/>
    <w:rsid w:val="001140F3"/>
    <w:rsid w:val="0011430C"/>
    <w:rsid w:val="00123488"/>
    <w:rsid w:val="0013246F"/>
    <w:rsid w:val="0014143A"/>
    <w:rsid w:val="00142A1E"/>
    <w:rsid w:val="001819AD"/>
    <w:rsid w:val="00184A8E"/>
    <w:rsid w:val="00193332"/>
    <w:rsid w:val="001965DA"/>
    <w:rsid w:val="00197394"/>
    <w:rsid w:val="001A46A7"/>
    <w:rsid w:val="001B3C19"/>
    <w:rsid w:val="001D078B"/>
    <w:rsid w:val="001D1E4D"/>
    <w:rsid w:val="001F0F7B"/>
    <w:rsid w:val="001F3882"/>
    <w:rsid w:val="002165C6"/>
    <w:rsid w:val="00217069"/>
    <w:rsid w:val="0022261A"/>
    <w:rsid w:val="00246D89"/>
    <w:rsid w:val="00246FF2"/>
    <w:rsid w:val="00284EE3"/>
    <w:rsid w:val="00290DBB"/>
    <w:rsid w:val="0029391D"/>
    <w:rsid w:val="002952BA"/>
    <w:rsid w:val="00296E7A"/>
    <w:rsid w:val="002B51E6"/>
    <w:rsid w:val="002C01A4"/>
    <w:rsid w:val="002C29C1"/>
    <w:rsid w:val="002D78CE"/>
    <w:rsid w:val="002E36A9"/>
    <w:rsid w:val="002F2112"/>
    <w:rsid w:val="0031450A"/>
    <w:rsid w:val="0034257D"/>
    <w:rsid w:val="003443CA"/>
    <w:rsid w:val="003502E0"/>
    <w:rsid w:val="0035147D"/>
    <w:rsid w:val="00357A30"/>
    <w:rsid w:val="0036324B"/>
    <w:rsid w:val="003718EC"/>
    <w:rsid w:val="00374021"/>
    <w:rsid w:val="00392A0A"/>
    <w:rsid w:val="003A7872"/>
    <w:rsid w:val="003B4DDD"/>
    <w:rsid w:val="003B5951"/>
    <w:rsid w:val="003C4222"/>
    <w:rsid w:val="003D416F"/>
    <w:rsid w:val="003D5726"/>
    <w:rsid w:val="003D7045"/>
    <w:rsid w:val="003E131A"/>
    <w:rsid w:val="003F39EB"/>
    <w:rsid w:val="00406A45"/>
    <w:rsid w:val="00410A4F"/>
    <w:rsid w:val="00415CE0"/>
    <w:rsid w:val="004310E5"/>
    <w:rsid w:val="00432239"/>
    <w:rsid w:val="00436CD5"/>
    <w:rsid w:val="004410E5"/>
    <w:rsid w:val="004475D7"/>
    <w:rsid w:val="004578D3"/>
    <w:rsid w:val="00463FA6"/>
    <w:rsid w:val="004661F6"/>
    <w:rsid w:val="0046754B"/>
    <w:rsid w:val="00491A30"/>
    <w:rsid w:val="0049544C"/>
    <w:rsid w:val="00497BA5"/>
    <w:rsid w:val="004A47E1"/>
    <w:rsid w:val="004B773A"/>
    <w:rsid w:val="004E1FAA"/>
    <w:rsid w:val="004E5715"/>
    <w:rsid w:val="004F4E9A"/>
    <w:rsid w:val="004F79CA"/>
    <w:rsid w:val="00511A64"/>
    <w:rsid w:val="00542BBB"/>
    <w:rsid w:val="00546327"/>
    <w:rsid w:val="00550524"/>
    <w:rsid w:val="005533BE"/>
    <w:rsid w:val="005642DD"/>
    <w:rsid w:val="00565392"/>
    <w:rsid w:val="00581DC6"/>
    <w:rsid w:val="005A3C72"/>
    <w:rsid w:val="005A4734"/>
    <w:rsid w:val="005B51C3"/>
    <w:rsid w:val="005D5FD2"/>
    <w:rsid w:val="005F5745"/>
    <w:rsid w:val="00626BA9"/>
    <w:rsid w:val="006523FC"/>
    <w:rsid w:val="00656D94"/>
    <w:rsid w:val="00667FF8"/>
    <w:rsid w:val="00676BA9"/>
    <w:rsid w:val="00682279"/>
    <w:rsid w:val="006C33CB"/>
    <w:rsid w:val="006C5115"/>
    <w:rsid w:val="006C6BFD"/>
    <w:rsid w:val="006D223F"/>
    <w:rsid w:val="00706F83"/>
    <w:rsid w:val="00711F72"/>
    <w:rsid w:val="00713CA4"/>
    <w:rsid w:val="00716233"/>
    <w:rsid w:val="007354FA"/>
    <w:rsid w:val="0073670E"/>
    <w:rsid w:val="00737327"/>
    <w:rsid w:val="00737790"/>
    <w:rsid w:val="007562FB"/>
    <w:rsid w:val="00764B32"/>
    <w:rsid w:val="00767C64"/>
    <w:rsid w:val="00780522"/>
    <w:rsid w:val="007861A4"/>
    <w:rsid w:val="00790C25"/>
    <w:rsid w:val="0079558B"/>
    <w:rsid w:val="00795D0D"/>
    <w:rsid w:val="007A2116"/>
    <w:rsid w:val="007A55FD"/>
    <w:rsid w:val="007A7864"/>
    <w:rsid w:val="007B48BF"/>
    <w:rsid w:val="007C0805"/>
    <w:rsid w:val="007D1AED"/>
    <w:rsid w:val="007E4E7F"/>
    <w:rsid w:val="007F1B52"/>
    <w:rsid w:val="00824A98"/>
    <w:rsid w:val="00843AFC"/>
    <w:rsid w:val="00845713"/>
    <w:rsid w:val="00852136"/>
    <w:rsid w:val="00852473"/>
    <w:rsid w:val="00855E8C"/>
    <w:rsid w:val="0086218C"/>
    <w:rsid w:val="00862495"/>
    <w:rsid w:val="0087628B"/>
    <w:rsid w:val="0088369F"/>
    <w:rsid w:val="008A2FFA"/>
    <w:rsid w:val="008A592C"/>
    <w:rsid w:val="008B06AB"/>
    <w:rsid w:val="008B778B"/>
    <w:rsid w:val="008D0061"/>
    <w:rsid w:val="008D0447"/>
    <w:rsid w:val="008D1666"/>
    <w:rsid w:val="008D1FB8"/>
    <w:rsid w:val="008D20C2"/>
    <w:rsid w:val="008E01A6"/>
    <w:rsid w:val="008E40E2"/>
    <w:rsid w:val="008E4F44"/>
    <w:rsid w:val="008F32D9"/>
    <w:rsid w:val="00961521"/>
    <w:rsid w:val="00961F68"/>
    <w:rsid w:val="00963369"/>
    <w:rsid w:val="00967ECF"/>
    <w:rsid w:val="0097068C"/>
    <w:rsid w:val="00974C0F"/>
    <w:rsid w:val="00982DC0"/>
    <w:rsid w:val="009879F7"/>
    <w:rsid w:val="00991273"/>
    <w:rsid w:val="00991B24"/>
    <w:rsid w:val="00995035"/>
    <w:rsid w:val="0099750E"/>
    <w:rsid w:val="009B2E68"/>
    <w:rsid w:val="009C5021"/>
    <w:rsid w:val="009C59E6"/>
    <w:rsid w:val="009D047B"/>
    <w:rsid w:val="009D2135"/>
    <w:rsid w:val="009D3CAC"/>
    <w:rsid w:val="009D40DB"/>
    <w:rsid w:val="009F1EBF"/>
    <w:rsid w:val="00A04460"/>
    <w:rsid w:val="00A5386D"/>
    <w:rsid w:val="00A53A0F"/>
    <w:rsid w:val="00A6215F"/>
    <w:rsid w:val="00A75C1A"/>
    <w:rsid w:val="00A96E3A"/>
    <w:rsid w:val="00AA21B8"/>
    <w:rsid w:val="00AA4F7D"/>
    <w:rsid w:val="00AA56C9"/>
    <w:rsid w:val="00AC34D1"/>
    <w:rsid w:val="00AE217B"/>
    <w:rsid w:val="00AF0E4F"/>
    <w:rsid w:val="00AF5288"/>
    <w:rsid w:val="00B00805"/>
    <w:rsid w:val="00B02E28"/>
    <w:rsid w:val="00B03577"/>
    <w:rsid w:val="00B03FA6"/>
    <w:rsid w:val="00B0526B"/>
    <w:rsid w:val="00B06733"/>
    <w:rsid w:val="00B11A0A"/>
    <w:rsid w:val="00B20784"/>
    <w:rsid w:val="00B277F0"/>
    <w:rsid w:val="00B31905"/>
    <w:rsid w:val="00B3214C"/>
    <w:rsid w:val="00B4277A"/>
    <w:rsid w:val="00B60290"/>
    <w:rsid w:val="00B679CE"/>
    <w:rsid w:val="00B719B2"/>
    <w:rsid w:val="00B74E7F"/>
    <w:rsid w:val="00B82FF2"/>
    <w:rsid w:val="00BA0BE4"/>
    <w:rsid w:val="00BA3A17"/>
    <w:rsid w:val="00BA4A58"/>
    <w:rsid w:val="00BC1FBC"/>
    <w:rsid w:val="00BC35B6"/>
    <w:rsid w:val="00BC4F79"/>
    <w:rsid w:val="00BC516C"/>
    <w:rsid w:val="00BD3402"/>
    <w:rsid w:val="00BD4107"/>
    <w:rsid w:val="00BE46B0"/>
    <w:rsid w:val="00BF6139"/>
    <w:rsid w:val="00C012D9"/>
    <w:rsid w:val="00C01714"/>
    <w:rsid w:val="00C07740"/>
    <w:rsid w:val="00C134F0"/>
    <w:rsid w:val="00C13CA8"/>
    <w:rsid w:val="00C14F12"/>
    <w:rsid w:val="00C151D0"/>
    <w:rsid w:val="00C15479"/>
    <w:rsid w:val="00C15EB6"/>
    <w:rsid w:val="00C200ED"/>
    <w:rsid w:val="00C25462"/>
    <w:rsid w:val="00C353A2"/>
    <w:rsid w:val="00C377BF"/>
    <w:rsid w:val="00C9415E"/>
    <w:rsid w:val="00CB1993"/>
    <w:rsid w:val="00CB1D5B"/>
    <w:rsid w:val="00CB6944"/>
    <w:rsid w:val="00CB710E"/>
    <w:rsid w:val="00CD1841"/>
    <w:rsid w:val="00D332B4"/>
    <w:rsid w:val="00D372FE"/>
    <w:rsid w:val="00D404A2"/>
    <w:rsid w:val="00D53CCF"/>
    <w:rsid w:val="00D66015"/>
    <w:rsid w:val="00D80F50"/>
    <w:rsid w:val="00D9397B"/>
    <w:rsid w:val="00DA29A9"/>
    <w:rsid w:val="00DA73D4"/>
    <w:rsid w:val="00DD1DBE"/>
    <w:rsid w:val="00DD1DCD"/>
    <w:rsid w:val="00DD2896"/>
    <w:rsid w:val="00DF4389"/>
    <w:rsid w:val="00E07007"/>
    <w:rsid w:val="00E07663"/>
    <w:rsid w:val="00E10AC1"/>
    <w:rsid w:val="00E21C81"/>
    <w:rsid w:val="00E26330"/>
    <w:rsid w:val="00E266B8"/>
    <w:rsid w:val="00E26A32"/>
    <w:rsid w:val="00E27CC6"/>
    <w:rsid w:val="00E32711"/>
    <w:rsid w:val="00E40792"/>
    <w:rsid w:val="00E4453B"/>
    <w:rsid w:val="00E46770"/>
    <w:rsid w:val="00E61400"/>
    <w:rsid w:val="00E82EDA"/>
    <w:rsid w:val="00E96CD9"/>
    <w:rsid w:val="00EB0F0E"/>
    <w:rsid w:val="00EB6110"/>
    <w:rsid w:val="00EC1156"/>
    <w:rsid w:val="00F019ED"/>
    <w:rsid w:val="00F12E8C"/>
    <w:rsid w:val="00F22AE8"/>
    <w:rsid w:val="00F2311F"/>
    <w:rsid w:val="00F31812"/>
    <w:rsid w:val="00F32F72"/>
    <w:rsid w:val="00F46B11"/>
    <w:rsid w:val="00F54FEB"/>
    <w:rsid w:val="00F653B6"/>
    <w:rsid w:val="00F90F14"/>
    <w:rsid w:val="00F918D8"/>
    <w:rsid w:val="00F95C15"/>
    <w:rsid w:val="00FD54FE"/>
    <w:rsid w:val="00FE13AA"/>
    <w:rsid w:val="00FE335C"/>
    <w:rsid w:val="00FF0BFA"/>
    <w:rsid w:val="00FF205A"/>
    <w:rsid w:val="00FF23DF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3BE"/>
    <w:rPr>
      <w:strike w:val="0"/>
      <w:dstrike w:val="0"/>
      <w:color w:val="164C8C"/>
      <w:u w:val="none"/>
      <w:effect w:val="none"/>
    </w:rPr>
  </w:style>
  <w:style w:type="paragraph" w:styleId="Web">
    <w:name w:val="Normal (Web)"/>
    <w:basedOn w:val="a"/>
    <w:uiPriority w:val="99"/>
    <w:unhideWhenUsed/>
    <w:rsid w:val="005533BE"/>
    <w:pPr>
      <w:widowControl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B052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0526B"/>
    <w:pPr>
      <w:ind w:leftChars="200" w:left="480"/>
    </w:pPr>
  </w:style>
  <w:style w:type="paragraph" w:styleId="a5">
    <w:name w:val="header"/>
    <w:basedOn w:val="a"/>
    <w:link w:val="a6"/>
    <w:rsid w:val="00EC1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C1156"/>
    <w:rPr>
      <w:kern w:val="2"/>
    </w:rPr>
  </w:style>
  <w:style w:type="paragraph" w:styleId="a7">
    <w:name w:val="footer"/>
    <w:basedOn w:val="a"/>
    <w:link w:val="a8"/>
    <w:rsid w:val="00EC1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C1156"/>
    <w:rPr>
      <w:kern w:val="2"/>
    </w:rPr>
  </w:style>
  <w:style w:type="paragraph" w:styleId="a9">
    <w:name w:val="Balloon Text"/>
    <w:basedOn w:val="a"/>
    <w:link w:val="aa"/>
    <w:rsid w:val="00432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3223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0F3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3BE"/>
    <w:rPr>
      <w:strike w:val="0"/>
      <w:dstrike w:val="0"/>
      <w:color w:val="164C8C"/>
      <w:u w:val="none"/>
      <w:effect w:val="none"/>
    </w:rPr>
  </w:style>
  <w:style w:type="paragraph" w:styleId="Web">
    <w:name w:val="Normal (Web)"/>
    <w:basedOn w:val="a"/>
    <w:uiPriority w:val="99"/>
    <w:unhideWhenUsed/>
    <w:rsid w:val="005533BE"/>
    <w:pPr>
      <w:widowControl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B052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0526B"/>
    <w:pPr>
      <w:ind w:leftChars="200" w:left="480"/>
    </w:pPr>
  </w:style>
  <w:style w:type="paragraph" w:styleId="a5">
    <w:name w:val="header"/>
    <w:basedOn w:val="a"/>
    <w:link w:val="a6"/>
    <w:rsid w:val="00EC1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C1156"/>
    <w:rPr>
      <w:kern w:val="2"/>
    </w:rPr>
  </w:style>
  <w:style w:type="paragraph" w:styleId="a7">
    <w:name w:val="footer"/>
    <w:basedOn w:val="a"/>
    <w:link w:val="a8"/>
    <w:rsid w:val="00EC1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C1156"/>
    <w:rPr>
      <w:kern w:val="2"/>
    </w:rPr>
  </w:style>
  <w:style w:type="paragraph" w:styleId="a9">
    <w:name w:val="Balloon Text"/>
    <w:basedOn w:val="a"/>
    <w:link w:val="aa"/>
    <w:rsid w:val="00432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3223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0F3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254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0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84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34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7555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single" w:sz="6" w:space="4" w:color="507095"/>
                                                                        <w:left w:val="none" w:sz="0" w:space="0" w:color="auto"/>
                                                                        <w:bottom w:val="single" w:sz="6" w:space="4" w:color="507095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ral.fguweb.fgu.edu.tw/ezcatfiles/general/img/img/251/125438188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130</Words>
  <Characters>745</Characters>
  <Application>Microsoft Office Word</Application>
  <DocSecurity>0</DocSecurity>
  <Lines>6</Lines>
  <Paragraphs>1</Paragraphs>
  <ScaleCrop>false</ScaleCrop>
  <Company>USER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顏美玉 老師</dc:creator>
  <cp:lastModifiedBy>Starck Wang</cp:lastModifiedBy>
  <cp:revision>10</cp:revision>
  <cp:lastPrinted>2012-06-14T02:35:00Z</cp:lastPrinted>
  <dcterms:created xsi:type="dcterms:W3CDTF">2014-09-16T07:30:00Z</dcterms:created>
  <dcterms:modified xsi:type="dcterms:W3CDTF">2016-10-18T22:03:00Z</dcterms:modified>
</cp:coreProperties>
</file>