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7A" w:rsidRDefault="002B647A" w:rsidP="002B647A">
      <w:pPr>
        <w:jc w:val="center"/>
        <w:rPr>
          <w:rFonts w:ascii="標楷體" w:eastAsia="標楷體" w:hAnsi="標楷體"/>
          <w:b/>
          <w:sz w:val="32"/>
          <w:szCs w:val="32"/>
        </w:rPr>
      </w:pPr>
      <w:r w:rsidRPr="00B25437">
        <w:rPr>
          <w:rFonts w:eastAsia="標楷體" w:hAnsi="標楷體" w:hint="eastAsia"/>
          <w:b/>
          <w:sz w:val="32"/>
          <w:szCs w:val="32"/>
        </w:rPr>
        <w:t>德明財經科技大學</w:t>
      </w:r>
      <w:r w:rsidRPr="00071AA2">
        <w:rPr>
          <w:rFonts w:ascii="標楷體" w:eastAsia="標楷體" w:hAnsi="標楷體" w:hint="eastAsia"/>
          <w:b/>
          <w:sz w:val="32"/>
          <w:szCs w:val="32"/>
        </w:rPr>
        <w:t>二年制學士班</w:t>
      </w:r>
      <w:r w:rsidRPr="00B25437">
        <w:rPr>
          <w:rFonts w:ascii="標楷體" w:eastAsia="標楷體" w:hAnsi="標楷體" w:hint="eastAsia"/>
          <w:b/>
          <w:sz w:val="32"/>
          <w:szCs w:val="32"/>
        </w:rPr>
        <w:t>招生規定</w:t>
      </w:r>
    </w:p>
    <w:p w:rsidR="002B647A" w:rsidRDefault="002B647A" w:rsidP="002B647A">
      <w:pPr>
        <w:jc w:val="right"/>
        <w:rPr>
          <w:rFonts w:eastAsia="標楷體"/>
          <w:color w:val="000000"/>
          <w:w w:val="90"/>
          <w:sz w:val="20"/>
        </w:rPr>
      </w:pPr>
      <w:r w:rsidRPr="00183896">
        <w:rPr>
          <w:rFonts w:eastAsia="標楷體"/>
          <w:color w:val="000000"/>
          <w:w w:val="90"/>
          <w:sz w:val="20"/>
        </w:rPr>
        <w:t>民國</w:t>
      </w:r>
      <w:r w:rsidRPr="00183896">
        <w:rPr>
          <w:rFonts w:eastAsia="標楷體"/>
          <w:color w:val="000000"/>
          <w:w w:val="90"/>
          <w:sz w:val="20"/>
        </w:rPr>
        <w:t>103</w:t>
      </w:r>
      <w:r w:rsidRPr="00183896">
        <w:rPr>
          <w:rFonts w:eastAsia="標楷體"/>
          <w:color w:val="000000"/>
          <w:w w:val="90"/>
          <w:sz w:val="20"/>
        </w:rPr>
        <w:t>年</w:t>
      </w:r>
      <w:r w:rsidRPr="00183896">
        <w:rPr>
          <w:rFonts w:eastAsia="標楷體"/>
          <w:color w:val="000000"/>
          <w:w w:val="90"/>
          <w:sz w:val="20"/>
        </w:rPr>
        <w:t>1</w:t>
      </w:r>
      <w:r w:rsidRPr="00183896">
        <w:rPr>
          <w:rFonts w:eastAsia="標楷體"/>
          <w:color w:val="000000"/>
          <w:w w:val="90"/>
          <w:sz w:val="20"/>
        </w:rPr>
        <w:t>月</w:t>
      </w:r>
      <w:r w:rsidRPr="00183896">
        <w:rPr>
          <w:rFonts w:eastAsia="標楷體"/>
          <w:color w:val="000000"/>
          <w:w w:val="90"/>
          <w:sz w:val="20"/>
        </w:rPr>
        <w:t>29</w:t>
      </w:r>
      <w:r w:rsidRPr="00183896">
        <w:rPr>
          <w:rFonts w:eastAsia="標楷體"/>
          <w:color w:val="000000"/>
          <w:w w:val="90"/>
          <w:sz w:val="20"/>
        </w:rPr>
        <w:t>日臺技（二）字第</w:t>
      </w:r>
      <w:r w:rsidRPr="00183896">
        <w:rPr>
          <w:rFonts w:eastAsia="標楷體"/>
          <w:color w:val="000000"/>
          <w:w w:val="90"/>
          <w:sz w:val="20"/>
        </w:rPr>
        <w:t>1030012984</w:t>
      </w:r>
      <w:r w:rsidRPr="00183896">
        <w:rPr>
          <w:rFonts w:eastAsia="標楷體"/>
          <w:color w:val="000000"/>
          <w:w w:val="90"/>
          <w:sz w:val="20"/>
        </w:rPr>
        <w:t>號函核定暨民國</w:t>
      </w:r>
      <w:r w:rsidRPr="00183896">
        <w:rPr>
          <w:rFonts w:eastAsia="標楷體"/>
          <w:color w:val="000000"/>
          <w:w w:val="90"/>
          <w:sz w:val="20"/>
        </w:rPr>
        <w:t>103</w:t>
      </w:r>
      <w:r w:rsidRPr="00183896">
        <w:rPr>
          <w:rFonts w:eastAsia="標楷體"/>
          <w:color w:val="000000"/>
          <w:w w:val="90"/>
          <w:sz w:val="20"/>
        </w:rPr>
        <w:t>年</w:t>
      </w:r>
      <w:r w:rsidRPr="00183896">
        <w:rPr>
          <w:rFonts w:eastAsia="標楷體"/>
          <w:color w:val="000000"/>
          <w:w w:val="90"/>
          <w:sz w:val="20"/>
        </w:rPr>
        <w:t>3</w:t>
      </w:r>
      <w:r w:rsidRPr="00183896">
        <w:rPr>
          <w:rFonts w:eastAsia="標楷體"/>
          <w:color w:val="000000"/>
          <w:w w:val="90"/>
          <w:sz w:val="20"/>
        </w:rPr>
        <w:t>月</w:t>
      </w:r>
      <w:r w:rsidRPr="00183896">
        <w:rPr>
          <w:rFonts w:eastAsia="標楷體"/>
          <w:color w:val="000000"/>
          <w:w w:val="90"/>
          <w:sz w:val="20"/>
        </w:rPr>
        <w:t>24</w:t>
      </w:r>
      <w:r w:rsidRPr="00183896">
        <w:rPr>
          <w:rFonts w:eastAsia="標楷體"/>
          <w:color w:val="000000"/>
          <w:w w:val="90"/>
          <w:sz w:val="20"/>
        </w:rPr>
        <w:t>日</w:t>
      </w:r>
      <w:r w:rsidRPr="00183896">
        <w:rPr>
          <w:rFonts w:eastAsia="標楷體"/>
          <w:color w:val="000000"/>
          <w:w w:val="90"/>
          <w:sz w:val="20"/>
        </w:rPr>
        <w:t>102</w:t>
      </w:r>
      <w:r w:rsidRPr="00183896">
        <w:rPr>
          <w:rFonts w:eastAsia="標楷體"/>
          <w:color w:val="000000"/>
          <w:w w:val="90"/>
          <w:sz w:val="20"/>
        </w:rPr>
        <w:t>學年度第</w:t>
      </w:r>
      <w:r w:rsidRPr="00183896">
        <w:rPr>
          <w:rFonts w:eastAsia="標楷體"/>
          <w:color w:val="000000"/>
          <w:w w:val="90"/>
          <w:sz w:val="20"/>
        </w:rPr>
        <w:t>4</w:t>
      </w:r>
      <w:r w:rsidRPr="00183896">
        <w:rPr>
          <w:rFonts w:eastAsia="標楷體"/>
          <w:color w:val="000000"/>
          <w:w w:val="90"/>
          <w:sz w:val="20"/>
        </w:rPr>
        <w:t>次招生委員會修正</w:t>
      </w:r>
    </w:p>
    <w:p w:rsidR="00F303BE" w:rsidRDefault="00F303BE" w:rsidP="00F303BE">
      <w:pPr>
        <w:wordWrap w:val="0"/>
        <w:jc w:val="right"/>
        <w:rPr>
          <w:rFonts w:eastAsia="標楷體"/>
          <w:w w:val="90"/>
          <w:sz w:val="20"/>
        </w:rPr>
      </w:pPr>
      <w:r w:rsidRPr="00DE3981">
        <w:rPr>
          <w:rFonts w:eastAsia="標楷體" w:hint="eastAsia"/>
          <w:w w:val="90"/>
          <w:sz w:val="20"/>
        </w:rPr>
        <w:t>民國</w:t>
      </w:r>
      <w:r w:rsidRPr="00DE3981">
        <w:rPr>
          <w:rFonts w:eastAsia="標楷體" w:hint="eastAsia"/>
          <w:w w:val="90"/>
          <w:sz w:val="20"/>
        </w:rPr>
        <w:t>106</w:t>
      </w:r>
      <w:r w:rsidRPr="00DE3981">
        <w:rPr>
          <w:rFonts w:eastAsia="標楷體" w:hint="eastAsia"/>
          <w:w w:val="90"/>
          <w:sz w:val="20"/>
        </w:rPr>
        <w:t>年</w:t>
      </w:r>
      <w:r w:rsidRPr="00DE3981">
        <w:rPr>
          <w:rFonts w:eastAsia="標楷體" w:hint="eastAsia"/>
          <w:w w:val="90"/>
          <w:sz w:val="20"/>
        </w:rPr>
        <w:t>2</w:t>
      </w:r>
      <w:r w:rsidRPr="00DE3981">
        <w:rPr>
          <w:rFonts w:eastAsia="標楷體" w:hint="eastAsia"/>
          <w:w w:val="90"/>
          <w:sz w:val="20"/>
        </w:rPr>
        <w:t>月</w:t>
      </w:r>
      <w:r w:rsidRPr="00DE3981">
        <w:rPr>
          <w:rFonts w:eastAsia="標楷體" w:hint="eastAsia"/>
          <w:w w:val="90"/>
          <w:sz w:val="20"/>
        </w:rPr>
        <w:t>20</w:t>
      </w:r>
      <w:r w:rsidRPr="00DE3981">
        <w:rPr>
          <w:rFonts w:eastAsia="標楷體" w:hint="eastAsia"/>
          <w:w w:val="90"/>
          <w:sz w:val="20"/>
        </w:rPr>
        <w:t>日</w:t>
      </w:r>
      <w:r w:rsidRPr="00DE3981">
        <w:rPr>
          <w:rFonts w:eastAsia="標楷體" w:hint="eastAsia"/>
          <w:w w:val="90"/>
          <w:sz w:val="20"/>
        </w:rPr>
        <w:t>105</w:t>
      </w:r>
      <w:r w:rsidRPr="00DE3981">
        <w:rPr>
          <w:rFonts w:eastAsia="標楷體" w:hint="eastAsia"/>
          <w:w w:val="90"/>
          <w:sz w:val="20"/>
        </w:rPr>
        <w:t>學年度第</w:t>
      </w:r>
      <w:r w:rsidRPr="00DE3981">
        <w:rPr>
          <w:rFonts w:eastAsia="標楷體" w:hint="eastAsia"/>
          <w:w w:val="90"/>
          <w:sz w:val="20"/>
        </w:rPr>
        <w:t>5</w:t>
      </w:r>
      <w:r w:rsidRPr="00DE3981">
        <w:rPr>
          <w:rFonts w:eastAsia="標楷體" w:hint="eastAsia"/>
          <w:w w:val="90"/>
          <w:sz w:val="20"/>
        </w:rPr>
        <w:t>次招生委員會修正</w:t>
      </w:r>
    </w:p>
    <w:p w:rsidR="00514A59" w:rsidRDefault="00514A59" w:rsidP="00514A59">
      <w:pPr>
        <w:jc w:val="right"/>
        <w:rPr>
          <w:rFonts w:eastAsia="標楷體"/>
          <w:color w:val="FF0000"/>
          <w:w w:val="90"/>
          <w:sz w:val="20"/>
        </w:rPr>
      </w:pPr>
      <w:r w:rsidRPr="00514A59">
        <w:rPr>
          <w:rFonts w:eastAsia="標楷體" w:hint="eastAsia"/>
          <w:color w:val="FF0000"/>
          <w:w w:val="90"/>
          <w:sz w:val="20"/>
        </w:rPr>
        <w:t>民國</w:t>
      </w:r>
      <w:r w:rsidRPr="00514A59">
        <w:rPr>
          <w:rFonts w:eastAsia="標楷體" w:hint="eastAsia"/>
          <w:color w:val="FF0000"/>
          <w:w w:val="90"/>
          <w:sz w:val="20"/>
        </w:rPr>
        <w:t>106</w:t>
      </w:r>
      <w:r w:rsidRPr="00514A59">
        <w:rPr>
          <w:rFonts w:eastAsia="標楷體" w:hint="eastAsia"/>
          <w:color w:val="FF0000"/>
          <w:w w:val="90"/>
          <w:sz w:val="20"/>
        </w:rPr>
        <w:t>年</w:t>
      </w:r>
      <w:r w:rsidRPr="00514A59">
        <w:rPr>
          <w:rFonts w:eastAsia="標楷體" w:hint="eastAsia"/>
          <w:color w:val="FF0000"/>
          <w:w w:val="90"/>
          <w:sz w:val="20"/>
        </w:rPr>
        <w:t>3</w:t>
      </w:r>
      <w:r w:rsidRPr="00514A59">
        <w:rPr>
          <w:rFonts w:eastAsia="標楷體" w:hint="eastAsia"/>
          <w:color w:val="FF0000"/>
          <w:w w:val="90"/>
          <w:sz w:val="20"/>
        </w:rPr>
        <w:t>月</w:t>
      </w:r>
      <w:r w:rsidRPr="00514A59">
        <w:rPr>
          <w:rFonts w:eastAsia="標楷體" w:hint="eastAsia"/>
          <w:color w:val="FF0000"/>
          <w:w w:val="90"/>
          <w:sz w:val="20"/>
        </w:rPr>
        <w:t>2</w:t>
      </w:r>
      <w:r w:rsidRPr="00514A59">
        <w:rPr>
          <w:rFonts w:eastAsia="標楷體" w:hint="eastAsia"/>
          <w:color w:val="FF0000"/>
          <w:w w:val="90"/>
          <w:sz w:val="20"/>
        </w:rPr>
        <w:t>日臺教技</w:t>
      </w:r>
      <w:r w:rsidRPr="00514A59">
        <w:rPr>
          <w:rFonts w:eastAsia="標楷體" w:hint="eastAsia"/>
          <w:color w:val="FF0000"/>
          <w:w w:val="90"/>
          <w:sz w:val="20"/>
        </w:rPr>
        <w:t>(</w:t>
      </w:r>
      <w:r w:rsidRPr="00514A59">
        <w:rPr>
          <w:rFonts w:eastAsia="標楷體" w:hint="eastAsia"/>
          <w:color w:val="FF0000"/>
          <w:w w:val="90"/>
          <w:sz w:val="20"/>
        </w:rPr>
        <w:t>一</w:t>
      </w:r>
      <w:r w:rsidRPr="00514A59">
        <w:rPr>
          <w:rFonts w:eastAsia="標楷體" w:hint="eastAsia"/>
          <w:color w:val="FF0000"/>
          <w:w w:val="90"/>
          <w:sz w:val="20"/>
        </w:rPr>
        <w:t>)</w:t>
      </w:r>
      <w:r w:rsidRPr="00514A59">
        <w:rPr>
          <w:rFonts w:eastAsia="標楷體" w:hint="eastAsia"/>
          <w:color w:val="FF0000"/>
          <w:w w:val="90"/>
          <w:sz w:val="20"/>
        </w:rPr>
        <w:t>字第</w:t>
      </w:r>
      <w:r w:rsidRPr="00514A59">
        <w:rPr>
          <w:rFonts w:eastAsia="標楷體" w:hint="eastAsia"/>
          <w:color w:val="FF0000"/>
          <w:w w:val="90"/>
          <w:sz w:val="20"/>
        </w:rPr>
        <w:t>1060026598</w:t>
      </w:r>
      <w:r w:rsidRPr="00514A59">
        <w:rPr>
          <w:rFonts w:eastAsia="標楷體" w:hint="eastAsia"/>
          <w:color w:val="FF0000"/>
          <w:w w:val="90"/>
          <w:sz w:val="20"/>
        </w:rPr>
        <w:t>號函核定暨民國</w:t>
      </w:r>
      <w:r w:rsidRPr="00514A59">
        <w:rPr>
          <w:rFonts w:eastAsia="標楷體" w:hint="eastAsia"/>
          <w:color w:val="FF0000"/>
          <w:w w:val="90"/>
          <w:sz w:val="20"/>
        </w:rPr>
        <w:t>106</w:t>
      </w:r>
      <w:r w:rsidRPr="00514A59">
        <w:rPr>
          <w:rFonts w:eastAsia="標楷體" w:hint="eastAsia"/>
          <w:color w:val="FF0000"/>
          <w:w w:val="90"/>
          <w:sz w:val="20"/>
        </w:rPr>
        <w:t>年</w:t>
      </w:r>
      <w:r w:rsidRPr="00514A59">
        <w:rPr>
          <w:rFonts w:eastAsia="標楷體" w:hint="eastAsia"/>
          <w:color w:val="FF0000"/>
          <w:w w:val="90"/>
          <w:sz w:val="20"/>
        </w:rPr>
        <w:t>3</w:t>
      </w:r>
      <w:r w:rsidRPr="00514A59">
        <w:rPr>
          <w:rFonts w:eastAsia="標楷體" w:hint="eastAsia"/>
          <w:color w:val="FF0000"/>
          <w:w w:val="90"/>
          <w:sz w:val="20"/>
        </w:rPr>
        <w:t>月</w:t>
      </w:r>
      <w:r w:rsidRPr="00514A59">
        <w:rPr>
          <w:rFonts w:eastAsia="標楷體" w:hint="eastAsia"/>
          <w:color w:val="FF0000"/>
          <w:w w:val="90"/>
          <w:sz w:val="20"/>
        </w:rPr>
        <w:t>27</w:t>
      </w:r>
      <w:r w:rsidRPr="00514A59">
        <w:rPr>
          <w:rFonts w:eastAsia="標楷體" w:hint="eastAsia"/>
          <w:color w:val="FF0000"/>
          <w:w w:val="90"/>
          <w:sz w:val="20"/>
        </w:rPr>
        <w:t>日</w:t>
      </w:r>
      <w:r w:rsidR="00B51C58">
        <w:rPr>
          <w:rFonts w:eastAsia="標楷體" w:hint="eastAsia"/>
          <w:color w:val="FF0000"/>
          <w:w w:val="90"/>
          <w:sz w:val="20"/>
        </w:rPr>
        <w:t>105</w:t>
      </w:r>
      <w:r w:rsidR="00B51C58">
        <w:rPr>
          <w:rFonts w:eastAsia="標楷體" w:hint="eastAsia"/>
          <w:color w:val="FF0000"/>
          <w:w w:val="90"/>
          <w:sz w:val="20"/>
        </w:rPr>
        <w:t>學年度第</w:t>
      </w:r>
      <w:r w:rsidR="00B51C58">
        <w:rPr>
          <w:rFonts w:eastAsia="標楷體" w:hint="eastAsia"/>
          <w:color w:val="FF0000"/>
          <w:w w:val="90"/>
          <w:sz w:val="20"/>
        </w:rPr>
        <w:t>6</w:t>
      </w:r>
      <w:r w:rsidR="00B51C58">
        <w:rPr>
          <w:rFonts w:eastAsia="標楷體" w:hint="eastAsia"/>
          <w:color w:val="FF0000"/>
          <w:w w:val="90"/>
          <w:sz w:val="20"/>
        </w:rPr>
        <w:t>次招生委員會</w:t>
      </w:r>
      <w:r w:rsidRPr="00514A59">
        <w:rPr>
          <w:rFonts w:eastAsia="標楷體" w:hint="eastAsia"/>
          <w:color w:val="FF0000"/>
          <w:w w:val="90"/>
          <w:sz w:val="20"/>
        </w:rPr>
        <w:t>修正</w:t>
      </w:r>
    </w:p>
    <w:p w:rsidR="00B75543" w:rsidRPr="00B75543" w:rsidRDefault="00B75543" w:rsidP="00B75543">
      <w:pPr>
        <w:snapToGrid w:val="0"/>
        <w:spacing w:beforeLines="50" w:before="180" w:line="280" w:lineRule="exact"/>
        <w:rPr>
          <w:rFonts w:eastAsia="標楷體"/>
        </w:rPr>
      </w:pPr>
      <w:r w:rsidRPr="00183896">
        <w:rPr>
          <w:rFonts w:eastAsia="標楷體"/>
        </w:rPr>
        <w:t>第一條</w:t>
      </w:r>
    </w:p>
    <w:p w:rsidR="00B75543" w:rsidRPr="00183896" w:rsidRDefault="00B75543" w:rsidP="00B75543">
      <w:pPr>
        <w:ind w:leftChars="100" w:left="240"/>
        <w:rPr>
          <w:rFonts w:eastAsia="標楷體"/>
        </w:rPr>
      </w:pPr>
      <w:r w:rsidRPr="00B75543">
        <w:rPr>
          <w:rFonts w:eastAsia="標楷體"/>
        </w:rPr>
        <w:t>德明財經科技大學（以下簡稱本校）為辦理日間部</w:t>
      </w:r>
      <w:r w:rsidRPr="00B75543">
        <w:rPr>
          <w:rFonts w:eastAsia="標楷體" w:hint="eastAsia"/>
        </w:rPr>
        <w:t>及進修部</w:t>
      </w:r>
      <w:r w:rsidRPr="00B75543">
        <w:rPr>
          <w:rFonts w:eastAsia="標楷體"/>
        </w:rPr>
        <w:t>二年制學士班招生事宜，</w:t>
      </w:r>
      <w:r w:rsidRPr="00183896">
        <w:rPr>
          <w:rFonts w:eastAsia="標楷體"/>
        </w:rPr>
        <w:t>依據大學法第</w:t>
      </w:r>
      <w:r w:rsidRPr="00183896">
        <w:rPr>
          <w:rFonts w:eastAsia="標楷體"/>
        </w:rPr>
        <w:t>24</w:t>
      </w:r>
      <w:r w:rsidRPr="00183896">
        <w:rPr>
          <w:rFonts w:eastAsia="標楷體"/>
        </w:rPr>
        <w:t>條及其施行細則第</w:t>
      </w:r>
      <w:r w:rsidRPr="00183896">
        <w:rPr>
          <w:rFonts w:eastAsia="標楷體"/>
        </w:rPr>
        <w:t>19</w:t>
      </w:r>
      <w:r w:rsidRPr="00183896">
        <w:rPr>
          <w:rFonts w:eastAsia="標楷體"/>
        </w:rPr>
        <w:t>條、大學辦理招生規定審核作業要點及相關法令訂定「德明財經科技大學二年制學士班招生規定」</w:t>
      </w:r>
      <w:r w:rsidRPr="00183896">
        <w:rPr>
          <w:rFonts w:eastAsia="標楷體"/>
        </w:rPr>
        <w:t>(</w:t>
      </w:r>
      <w:r w:rsidRPr="00183896">
        <w:rPr>
          <w:rFonts w:eastAsia="標楷體"/>
        </w:rPr>
        <w:t>以下簡稱本規定</w:t>
      </w:r>
      <w:r w:rsidRPr="00183896">
        <w:rPr>
          <w:rFonts w:eastAsia="標楷體"/>
        </w:rPr>
        <w:t>)</w:t>
      </w:r>
      <w:r w:rsidRPr="00183896">
        <w:rPr>
          <w:rFonts w:eastAsia="標楷體"/>
        </w:rPr>
        <w:t>。</w:t>
      </w:r>
    </w:p>
    <w:p w:rsidR="00B75543" w:rsidRPr="00183896" w:rsidRDefault="00B75543" w:rsidP="00B75543">
      <w:pPr>
        <w:snapToGrid w:val="0"/>
        <w:spacing w:line="280" w:lineRule="exact"/>
        <w:jc w:val="both"/>
        <w:rPr>
          <w:rFonts w:eastAsia="標楷體"/>
        </w:rPr>
      </w:pPr>
      <w:r w:rsidRPr="00183896">
        <w:rPr>
          <w:rFonts w:eastAsia="標楷體"/>
        </w:rPr>
        <w:t>第二條</w:t>
      </w:r>
    </w:p>
    <w:p w:rsidR="00B75543" w:rsidRPr="00183896" w:rsidRDefault="00B75543" w:rsidP="00B75543">
      <w:pPr>
        <w:ind w:leftChars="100" w:left="240"/>
        <w:jc w:val="both"/>
        <w:rPr>
          <w:rFonts w:eastAsia="標楷體"/>
        </w:rPr>
      </w:pPr>
      <w:r w:rsidRPr="00183896">
        <w:rPr>
          <w:rFonts w:eastAsia="標楷體"/>
        </w:rPr>
        <w:t>依據本校招生委員會組織章程之規定組成招生委員會（以下簡稱本會），訂定招生規定、招生簡章、錄取標準及其他試務工作，秉公平、公正及公開原則辦理招生事宜，並處理招生有關緊急事項。</w:t>
      </w:r>
    </w:p>
    <w:p w:rsidR="00B75543" w:rsidRPr="00183896" w:rsidRDefault="00B75543" w:rsidP="00B75543">
      <w:pPr>
        <w:snapToGrid w:val="0"/>
        <w:spacing w:line="280" w:lineRule="exact"/>
        <w:jc w:val="both"/>
        <w:rPr>
          <w:rFonts w:eastAsia="標楷體"/>
        </w:rPr>
      </w:pPr>
      <w:r w:rsidRPr="00183896">
        <w:rPr>
          <w:rFonts w:eastAsia="標楷體"/>
        </w:rPr>
        <w:t>第三條</w:t>
      </w:r>
    </w:p>
    <w:p w:rsidR="00B75543" w:rsidRPr="00183896" w:rsidRDefault="00B75543" w:rsidP="00B75543">
      <w:pPr>
        <w:ind w:leftChars="100" w:left="240"/>
        <w:jc w:val="both"/>
        <w:rPr>
          <w:rFonts w:eastAsia="標楷體"/>
        </w:rPr>
      </w:pPr>
      <w:r w:rsidRPr="00183896">
        <w:rPr>
          <w:rFonts w:eastAsia="標楷體"/>
        </w:rPr>
        <w:t>本會置委員若干人，由校長、教務長、學生事務長、總務長、進修部主任、學院院長、系</w:t>
      </w:r>
      <w:r w:rsidRPr="00183896">
        <w:rPr>
          <w:rFonts w:eastAsia="標楷體"/>
        </w:rPr>
        <w:t>(</w:t>
      </w:r>
      <w:r w:rsidRPr="00183896">
        <w:rPr>
          <w:rFonts w:eastAsia="標楷體"/>
        </w:rPr>
        <w:t>學位學程</w:t>
      </w:r>
      <w:r w:rsidRPr="00183896">
        <w:rPr>
          <w:rFonts w:eastAsia="標楷體"/>
        </w:rPr>
        <w:t>)</w:t>
      </w:r>
      <w:r w:rsidRPr="00183896">
        <w:rPr>
          <w:rFonts w:eastAsia="標楷體"/>
        </w:rPr>
        <w:t>主任、電子計算機中心主任、會計室主任、推廣教育中心主任、教務</w:t>
      </w:r>
      <w:bookmarkStart w:id="0" w:name="_GoBack"/>
      <w:bookmarkEnd w:id="0"/>
      <w:r w:rsidRPr="00183896">
        <w:rPr>
          <w:rFonts w:eastAsia="標楷體"/>
        </w:rPr>
        <w:t>處專門委員及教務處綜合業務組長組成，委員任期為一年。由校長兼任主任委員，教務長兼任副主任委員，教務處專門委員兼任總幹事，由教務處綜合業務組長兼任執行幹事。</w:t>
      </w:r>
    </w:p>
    <w:p w:rsidR="00B75543" w:rsidRPr="00183896" w:rsidRDefault="00B75543" w:rsidP="00B75543">
      <w:pPr>
        <w:ind w:leftChars="100" w:left="240"/>
        <w:jc w:val="both"/>
        <w:rPr>
          <w:rFonts w:eastAsia="標楷體"/>
        </w:rPr>
      </w:pPr>
      <w:r w:rsidRPr="00183896">
        <w:rPr>
          <w:rFonts w:eastAsia="標楷體"/>
        </w:rPr>
        <w:t>本會召開會議時，由主任委員主持，主任委員無法主持會議時，由副主任委員代理。會議應有二分之一委員以上出席始得開會，決議以出席委員過半數為通過。</w:t>
      </w:r>
    </w:p>
    <w:p w:rsidR="00B75543" w:rsidRPr="00183896" w:rsidRDefault="00B75543" w:rsidP="00B75543">
      <w:pPr>
        <w:snapToGrid w:val="0"/>
        <w:spacing w:line="280" w:lineRule="exact"/>
        <w:jc w:val="both"/>
        <w:rPr>
          <w:rFonts w:eastAsia="標楷體"/>
        </w:rPr>
      </w:pPr>
      <w:r w:rsidRPr="00183896">
        <w:rPr>
          <w:rFonts w:eastAsia="標楷體"/>
        </w:rPr>
        <w:t>第四條</w:t>
      </w:r>
    </w:p>
    <w:p w:rsidR="00B75543" w:rsidRPr="00183896" w:rsidRDefault="00B75543" w:rsidP="00B75543">
      <w:pPr>
        <w:ind w:leftChars="100" w:left="240"/>
        <w:rPr>
          <w:rFonts w:eastAsia="標楷體"/>
          <w:color w:val="000000"/>
        </w:rPr>
      </w:pPr>
      <w:r w:rsidRPr="00183896">
        <w:rPr>
          <w:rFonts w:eastAsia="標楷體"/>
          <w:color w:val="000000"/>
        </w:rPr>
        <w:t>招生系別及招生名額</w:t>
      </w:r>
      <w:r w:rsidRPr="00183896">
        <w:rPr>
          <w:rFonts w:eastAsia="標楷體"/>
        </w:rPr>
        <w:t>依教育部專科以上學校總量發展規模與資源條件標準相關規定，並</w:t>
      </w:r>
      <w:r w:rsidRPr="00183896">
        <w:rPr>
          <w:rFonts w:eastAsia="標楷體"/>
          <w:color w:val="000000"/>
        </w:rPr>
        <w:t>依教育部核定之結果，明定於招生簡章。</w:t>
      </w:r>
    </w:p>
    <w:p w:rsidR="00B75543" w:rsidRPr="00183896" w:rsidRDefault="00B75543" w:rsidP="00B75543">
      <w:pPr>
        <w:snapToGrid w:val="0"/>
        <w:spacing w:line="280" w:lineRule="exact"/>
        <w:jc w:val="both"/>
        <w:rPr>
          <w:rFonts w:eastAsia="標楷體"/>
        </w:rPr>
      </w:pPr>
      <w:r w:rsidRPr="00183896">
        <w:rPr>
          <w:rFonts w:eastAsia="標楷體"/>
        </w:rPr>
        <w:t>第五條</w:t>
      </w:r>
    </w:p>
    <w:p w:rsidR="00B75543" w:rsidRPr="00183896" w:rsidRDefault="00B75543" w:rsidP="00B75543">
      <w:pPr>
        <w:ind w:leftChars="100" w:left="240"/>
        <w:rPr>
          <w:rFonts w:eastAsia="標楷體"/>
        </w:rPr>
      </w:pPr>
      <w:r w:rsidRPr="00183896">
        <w:rPr>
          <w:rFonts w:eastAsia="標楷體"/>
        </w:rPr>
        <w:t>凡具備下列報考資格條件之一者，均可報名：</w:t>
      </w:r>
    </w:p>
    <w:p w:rsidR="00B75543" w:rsidRPr="00183896" w:rsidRDefault="00B75543" w:rsidP="00B75543">
      <w:pPr>
        <w:ind w:leftChars="100" w:left="240"/>
        <w:rPr>
          <w:rFonts w:eastAsia="標楷體"/>
        </w:rPr>
      </w:pPr>
      <w:r w:rsidRPr="00183896">
        <w:rPr>
          <w:rFonts w:eastAsia="標楷體"/>
        </w:rPr>
        <w:t>一、國內公立或已立案之私立專科學校畢業者。</w:t>
      </w:r>
    </w:p>
    <w:p w:rsidR="00B75543" w:rsidRPr="00183896" w:rsidRDefault="00B75543" w:rsidP="00B75543">
      <w:pPr>
        <w:ind w:leftChars="100" w:left="240"/>
        <w:rPr>
          <w:rFonts w:eastAsia="標楷體"/>
        </w:rPr>
      </w:pPr>
      <w:r w:rsidRPr="00183896">
        <w:rPr>
          <w:rFonts w:eastAsia="標楷體"/>
        </w:rPr>
        <w:t>二、符合教育部採認規定之境外專科以上學校畢業者。</w:t>
      </w:r>
    </w:p>
    <w:p w:rsidR="00B75543" w:rsidRPr="00183896" w:rsidRDefault="00B75543" w:rsidP="00B75543">
      <w:pPr>
        <w:ind w:leftChars="100" w:left="240"/>
        <w:rPr>
          <w:rFonts w:eastAsia="標楷體"/>
        </w:rPr>
      </w:pPr>
      <w:r w:rsidRPr="00183896">
        <w:rPr>
          <w:rFonts w:eastAsia="標楷體"/>
        </w:rPr>
        <w:t>三、符合入學大學同等學力認定標準</w:t>
      </w:r>
      <w:r w:rsidRPr="00B75543">
        <w:rPr>
          <w:rFonts w:eastAsia="標楷體"/>
        </w:rPr>
        <w:t>第三條</w:t>
      </w:r>
      <w:r w:rsidRPr="00B75543">
        <w:rPr>
          <w:rFonts w:eastAsia="標楷體" w:hint="eastAsia"/>
        </w:rPr>
        <w:t>或</w:t>
      </w:r>
      <w:r w:rsidRPr="00183896">
        <w:rPr>
          <w:rFonts w:eastAsia="標楷體"/>
        </w:rPr>
        <w:t>第五條規定者。</w:t>
      </w:r>
    </w:p>
    <w:p w:rsidR="00B75543" w:rsidRPr="00183896" w:rsidRDefault="00B75543" w:rsidP="00B75543">
      <w:pPr>
        <w:ind w:leftChars="100" w:left="720" w:hangingChars="200" w:hanging="480"/>
        <w:rPr>
          <w:rFonts w:eastAsia="標楷體"/>
          <w:color w:val="000000"/>
        </w:rPr>
      </w:pPr>
      <w:r w:rsidRPr="00183896">
        <w:rPr>
          <w:rFonts w:eastAsia="標楷體"/>
        </w:rPr>
        <w:t>四、臺灣地區人民或經許可進入臺灣地區長期居留或定居之大陸地區人民，且在教育部公告「大陸地區高等學校認可名冊</w:t>
      </w:r>
      <w:r w:rsidRPr="00183896">
        <w:rPr>
          <w:rFonts w:eastAsia="標楷體"/>
        </w:rPr>
        <w:t>-</w:t>
      </w:r>
      <w:r w:rsidRPr="00183896">
        <w:rPr>
          <w:rFonts w:eastAsia="標楷體"/>
        </w:rPr>
        <w:t>專科學校部分」就讀者或「大陸地區高等學校認可名冊</w:t>
      </w:r>
      <w:r w:rsidRPr="00183896">
        <w:rPr>
          <w:rFonts w:eastAsia="標楷體"/>
        </w:rPr>
        <w:t>-</w:t>
      </w:r>
      <w:r w:rsidRPr="00183896">
        <w:rPr>
          <w:rFonts w:eastAsia="標楷體"/>
        </w:rPr>
        <w:t>大學部分」之附設專科學制就讀者。</w:t>
      </w:r>
    </w:p>
    <w:p w:rsidR="00B75543" w:rsidRPr="00183896" w:rsidRDefault="00B75543" w:rsidP="00B75543">
      <w:pPr>
        <w:snapToGrid w:val="0"/>
        <w:spacing w:line="280" w:lineRule="exact"/>
        <w:jc w:val="both"/>
        <w:rPr>
          <w:rFonts w:eastAsia="標楷體"/>
          <w:color w:val="000000"/>
        </w:rPr>
      </w:pPr>
      <w:r w:rsidRPr="00183896">
        <w:rPr>
          <w:rFonts w:eastAsia="標楷體"/>
        </w:rPr>
        <w:t>第六條</w:t>
      </w:r>
    </w:p>
    <w:p w:rsidR="00B75543" w:rsidRPr="00B75543" w:rsidRDefault="00B75543" w:rsidP="00B75543">
      <w:pPr>
        <w:ind w:leftChars="100" w:left="240"/>
        <w:rPr>
          <w:rFonts w:eastAsia="標楷體"/>
        </w:rPr>
      </w:pPr>
      <w:r w:rsidRPr="00183896">
        <w:rPr>
          <w:rFonts w:eastAsia="標楷體"/>
        </w:rPr>
        <w:t>招生考試項目得採書面資料審查、面試等方式進行，另得</w:t>
      </w:r>
      <w:r w:rsidRPr="00183896">
        <w:rPr>
          <w:rFonts w:eastAsia="標楷體"/>
          <w:color w:val="000000"/>
        </w:rPr>
        <w:t>採計</w:t>
      </w:r>
      <w:r w:rsidRPr="00183896">
        <w:rPr>
          <w:rFonts w:eastAsia="標楷體"/>
        </w:rPr>
        <w:t>技專校院</w:t>
      </w:r>
      <w:r w:rsidRPr="00183896">
        <w:rPr>
          <w:rFonts w:eastAsia="標楷體"/>
          <w:color w:val="000000"/>
        </w:rPr>
        <w:t>二年制統一入學測驗國文、英文成</w:t>
      </w:r>
      <w:r w:rsidRPr="00B75543">
        <w:rPr>
          <w:rFonts w:eastAsia="標楷體"/>
        </w:rPr>
        <w:t>績</w:t>
      </w:r>
      <w:r w:rsidRPr="00B75543">
        <w:rPr>
          <w:rFonts w:eastAsia="標楷體" w:hint="eastAsia"/>
        </w:rPr>
        <w:t>、專科以上畢業歷年學業平均成績、畢業年資、專業技能證照及特種身分優待</w:t>
      </w:r>
      <w:r w:rsidRPr="00B75543">
        <w:rPr>
          <w:rFonts w:eastAsia="標楷體"/>
        </w:rPr>
        <w:t>，總成績計算方式及同分參酌順序明定於簡章。</w:t>
      </w:r>
    </w:p>
    <w:p w:rsidR="00B75543" w:rsidRPr="00183896" w:rsidRDefault="00B75543" w:rsidP="00B75543">
      <w:pPr>
        <w:snapToGrid w:val="0"/>
        <w:spacing w:line="280" w:lineRule="exact"/>
        <w:jc w:val="both"/>
        <w:rPr>
          <w:rFonts w:eastAsia="標楷體"/>
        </w:rPr>
      </w:pPr>
      <w:r w:rsidRPr="00183896">
        <w:rPr>
          <w:rFonts w:eastAsia="標楷體"/>
        </w:rPr>
        <w:t>第七條</w:t>
      </w:r>
    </w:p>
    <w:p w:rsidR="00B75543" w:rsidRPr="00183896" w:rsidRDefault="00B75543" w:rsidP="00B75543">
      <w:pPr>
        <w:ind w:leftChars="100" w:left="240"/>
        <w:rPr>
          <w:rFonts w:eastAsia="標楷體"/>
        </w:rPr>
      </w:pPr>
      <w:r w:rsidRPr="00183896">
        <w:rPr>
          <w:rFonts w:eastAsia="標楷體"/>
        </w:rPr>
        <w:t>本會應於放榜前決定最低錄取標準，考生成績在此標準以上且於招生名額內之考生，列為正取生，其餘之非正取生，得列為備取生。</w:t>
      </w:r>
    </w:p>
    <w:p w:rsidR="00B75543" w:rsidRPr="00183896" w:rsidRDefault="00B75543" w:rsidP="00B75543">
      <w:pPr>
        <w:ind w:leftChars="100" w:left="240"/>
        <w:rPr>
          <w:rFonts w:eastAsia="標楷體"/>
        </w:rPr>
      </w:pPr>
      <w:r w:rsidRPr="00183896">
        <w:rPr>
          <w:rFonts w:eastAsia="標楷體"/>
        </w:rPr>
        <w:t>考生成績達最低錄取標準之人數不足招生名額時，經本會核定後，得不足額錄取，並不得列備取生。</w:t>
      </w:r>
    </w:p>
    <w:p w:rsidR="00B75543" w:rsidRPr="00183896" w:rsidRDefault="00B75543" w:rsidP="00B75543">
      <w:pPr>
        <w:ind w:leftChars="100" w:left="240"/>
        <w:rPr>
          <w:rFonts w:eastAsia="標楷體"/>
        </w:rPr>
      </w:pPr>
      <w:r w:rsidRPr="00183896">
        <w:rPr>
          <w:rFonts w:eastAsia="標楷體"/>
        </w:rPr>
        <w:t>正取生報到後，如遇缺額，得以備取生遞補至原核定招生名額數；其遞補期限至入學年度當學期行事曆所定開始上課日。</w:t>
      </w:r>
    </w:p>
    <w:p w:rsidR="00B75543" w:rsidRPr="00183896" w:rsidRDefault="00B75543" w:rsidP="00B75543">
      <w:pPr>
        <w:ind w:leftChars="100" w:left="240"/>
        <w:rPr>
          <w:rFonts w:eastAsia="標楷體"/>
        </w:rPr>
      </w:pPr>
      <w:r w:rsidRPr="00183896">
        <w:rPr>
          <w:rFonts w:eastAsia="標楷體"/>
        </w:rPr>
        <w:t>各系錄取學生最後一名如有二人以上總成績分數相同及備取生總成績分數相同時，錄取或遞補正取生缺額之處理方式，明定於招生簡章。</w:t>
      </w:r>
    </w:p>
    <w:p w:rsidR="00B75543" w:rsidRPr="00183896" w:rsidRDefault="00B75543" w:rsidP="00B75543">
      <w:pPr>
        <w:ind w:leftChars="100" w:left="240"/>
        <w:rPr>
          <w:rFonts w:eastAsia="標楷體"/>
        </w:rPr>
      </w:pPr>
      <w:r w:rsidRPr="00183896">
        <w:rPr>
          <w:rFonts w:eastAsia="標楷體"/>
        </w:rPr>
        <w:lastRenderedPageBreak/>
        <w:t>各系招生須增額錄取者，應提本會開會決定，並將會議紀錄連同有關證明文件，依下列規定辦理：</w:t>
      </w:r>
    </w:p>
    <w:p w:rsidR="00B75543" w:rsidRPr="00183896" w:rsidRDefault="00B75543" w:rsidP="00B75543">
      <w:pPr>
        <w:ind w:leftChars="200" w:left="480"/>
        <w:rPr>
          <w:rFonts w:eastAsia="標楷體"/>
        </w:rPr>
      </w:pPr>
      <w:r w:rsidRPr="00183896">
        <w:rPr>
          <w:rFonts w:eastAsia="標楷體"/>
        </w:rPr>
        <w:t>一、屬同分致須增額錄取者將會議紀錄連同有關證明文件，於註冊後報教育部備查。</w:t>
      </w:r>
    </w:p>
    <w:p w:rsidR="00B75543" w:rsidRPr="00183896" w:rsidRDefault="00B75543" w:rsidP="00B75543">
      <w:pPr>
        <w:ind w:leftChars="200" w:left="480"/>
        <w:rPr>
          <w:rFonts w:eastAsia="標楷體"/>
        </w:rPr>
      </w:pPr>
      <w:r w:rsidRPr="00183896">
        <w:rPr>
          <w:rFonts w:eastAsia="標楷體"/>
        </w:rPr>
        <w:t>二、屬校內行政疏失致須增額錄取者，應另檢附招生檢討報告，報教育部核定後辦理。</w:t>
      </w:r>
    </w:p>
    <w:p w:rsidR="00B75543" w:rsidRPr="00183896" w:rsidRDefault="00B75543" w:rsidP="00B75543">
      <w:pPr>
        <w:ind w:leftChars="100" w:left="240"/>
        <w:rPr>
          <w:rFonts w:eastAsia="標楷體"/>
        </w:rPr>
      </w:pPr>
      <w:r w:rsidRPr="00183896">
        <w:rPr>
          <w:rFonts w:eastAsia="標楷體"/>
        </w:rPr>
        <w:t>各校錄取名單應經本會確認後正式公告。</w:t>
      </w:r>
    </w:p>
    <w:p w:rsidR="00B75543" w:rsidRPr="00183896" w:rsidRDefault="00B75543" w:rsidP="00B75543">
      <w:pPr>
        <w:snapToGrid w:val="0"/>
        <w:spacing w:line="280" w:lineRule="exact"/>
        <w:jc w:val="both"/>
        <w:rPr>
          <w:rFonts w:eastAsia="標楷體"/>
          <w:color w:val="000000"/>
        </w:rPr>
      </w:pPr>
      <w:r w:rsidRPr="00183896">
        <w:rPr>
          <w:rFonts w:eastAsia="標楷體"/>
        </w:rPr>
        <w:t>第八條</w:t>
      </w:r>
    </w:p>
    <w:p w:rsidR="00B75543" w:rsidRPr="00183896" w:rsidRDefault="00B75543" w:rsidP="00B75543">
      <w:pPr>
        <w:ind w:leftChars="100" w:left="240"/>
        <w:rPr>
          <w:rFonts w:eastAsia="標楷體"/>
        </w:rPr>
      </w:pPr>
      <w:r w:rsidRPr="00183896">
        <w:rPr>
          <w:rFonts w:eastAsia="標楷體"/>
        </w:rPr>
        <w:t>以</w:t>
      </w:r>
      <w:r w:rsidRPr="00183896">
        <w:rPr>
          <w:rFonts w:eastAsia="標楷體"/>
          <w:color w:val="000000"/>
        </w:rPr>
        <w:t>退伍軍人、原住民等</w:t>
      </w:r>
      <w:r w:rsidRPr="00183896">
        <w:rPr>
          <w:rFonts w:eastAsia="標楷體"/>
        </w:rPr>
        <w:t>特種生身分報考者，應繳驗有關證明文件，始得依各該項身分考生升學優待法規規定辦理，否則概依普通身分考生不予優待之規定。其加分標準、成績計算及應繳驗之證書及證明文件，明定於招生簡章。</w:t>
      </w:r>
    </w:p>
    <w:p w:rsidR="00B75543" w:rsidRPr="00183896" w:rsidRDefault="00B75543" w:rsidP="00B75543">
      <w:pPr>
        <w:pStyle w:val="1234"/>
        <w:numPr>
          <w:ilvl w:val="0"/>
          <w:numId w:val="0"/>
        </w:numPr>
        <w:ind w:leftChars="-3" w:left="871" w:hangingChars="366" w:hanging="878"/>
        <w:rPr>
          <w:rFonts w:eastAsia="標楷體"/>
        </w:rPr>
      </w:pPr>
      <w:r w:rsidRPr="00183896">
        <w:rPr>
          <w:rFonts w:eastAsia="標楷體"/>
        </w:rPr>
        <w:t>第九條</w:t>
      </w:r>
    </w:p>
    <w:p w:rsidR="00B75543" w:rsidRPr="00183896" w:rsidRDefault="00B75543" w:rsidP="00B75543">
      <w:pPr>
        <w:ind w:leftChars="100" w:left="240"/>
        <w:rPr>
          <w:rFonts w:eastAsia="標楷體"/>
        </w:rPr>
      </w:pPr>
      <w:r w:rsidRPr="00183896">
        <w:rPr>
          <w:rFonts w:eastAsia="標楷體"/>
        </w:rPr>
        <w:t>招生簡章應詳列招生學系、修業年限、招生名額、報考資格、考試項目、考試日期、報名手續、評分標準、錄取方式、報到程序、遞補規定、招生紛爭處理程序及其他相關規定，並最遲應於受理報名前二十日公告。</w:t>
      </w:r>
    </w:p>
    <w:p w:rsidR="00B75543" w:rsidRPr="00183896" w:rsidRDefault="00B75543" w:rsidP="00B75543">
      <w:pPr>
        <w:snapToGrid w:val="0"/>
        <w:spacing w:line="280" w:lineRule="exact"/>
        <w:jc w:val="both"/>
        <w:rPr>
          <w:rFonts w:eastAsia="標楷體"/>
        </w:rPr>
      </w:pPr>
      <w:r w:rsidRPr="00183896">
        <w:rPr>
          <w:rFonts w:eastAsia="標楷體"/>
        </w:rPr>
        <w:t>第十條</w:t>
      </w:r>
    </w:p>
    <w:p w:rsidR="00B75543" w:rsidRPr="00183896" w:rsidRDefault="00B75543" w:rsidP="00B75543">
      <w:pPr>
        <w:ind w:leftChars="100" w:left="240"/>
        <w:rPr>
          <w:rFonts w:eastAsia="標楷體"/>
          <w:color w:val="000000"/>
        </w:rPr>
      </w:pPr>
      <w:r w:rsidRPr="00183896">
        <w:rPr>
          <w:rFonts w:eastAsia="標楷體"/>
          <w:color w:val="000000"/>
        </w:rPr>
        <w:t>考生經錄取後，應依招生簡章之規定，攜帶學歷</w:t>
      </w:r>
      <w:r w:rsidRPr="00183896">
        <w:rPr>
          <w:rFonts w:eastAsia="標楷體"/>
          <w:color w:val="000000"/>
        </w:rPr>
        <w:t>(</w:t>
      </w:r>
      <w:r w:rsidRPr="00183896">
        <w:rPr>
          <w:rFonts w:eastAsia="標楷體"/>
          <w:color w:val="000000"/>
        </w:rPr>
        <w:t>力</w:t>
      </w:r>
      <w:r w:rsidRPr="00183896">
        <w:rPr>
          <w:rFonts w:eastAsia="標楷體"/>
          <w:color w:val="000000"/>
        </w:rPr>
        <w:t>)</w:t>
      </w:r>
      <w:r w:rsidRPr="00183896">
        <w:rPr>
          <w:rFonts w:eastAsia="標楷體"/>
          <w:color w:val="000000"/>
        </w:rPr>
        <w:t>證件正本及相關資料辦理報到。</w:t>
      </w:r>
    </w:p>
    <w:p w:rsidR="00B75543" w:rsidRPr="00183896" w:rsidRDefault="00B75543" w:rsidP="00B75543">
      <w:pPr>
        <w:ind w:leftChars="100" w:left="240"/>
        <w:rPr>
          <w:rFonts w:eastAsia="標楷體"/>
          <w:color w:val="000000"/>
        </w:rPr>
      </w:pPr>
      <w:r w:rsidRPr="00183896">
        <w:rPr>
          <w:rFonts w:eastAsia="標楷體"/>
          <w:color w:val="000000"/>
        </w:rPr>
        <w:t>已參加當學年度技術校院技優入學、聯合登記分發入學及大學、技術校院轉學考並獲錄取者，若經本校招生錄取，於入學前須繳交原錄取學校之放棄錄取資格聲明書，並填妥切結書，違者取消其錄取及入學資格。</w:t>
      </w:r>
    </w:p>
    <w:p w:rsidR="00B75543" w:rsidRPr="00183896" w:rsidRDefault="00B75543" w:rsidP="00B75543">
      <w:pPr>
        <w:ind w:leftChars="100" w:left="240"/>
        <w:rPr>
          <w:rFonts w:eastAsia="標楷體"/>
          <w:color w:val="000000"/>
        </w:rPr>
      </w:pPr>
      <w:r w:rsidRPr="00183896">
        <w:rPr>
          <w:rFonts w:eastAsia="標楷體"/>
          <w:color w:val="000000"/>
        </w:rPr>
        <w:t>考生錄取後，經發現與報名資格不符者，一律取消其錄取及入學資格，考生不得異議。</w:t>
      </w:r>
    </w:p>
    <w:p w:rsidR="00514A59" w:rsidRDefault="00B75543" w:rsidP="00514A59">
      <w:pPr>
        <w:pStyle w:val="1234"/>
        <w:numPr>
          <w:ilvl w:val="0"/>
          <w:numId w:val="0"/>
        </w:numPr>
        <w:ind w:leftChars="-3" w:left="871" w:hangingChars="366" w:hanging="878"/>
        <w:rPr>
          <w:rFonts w:eastAsia="標楷體"/>
        </w:rPr>
      </w:pPr>
      <w:r w:rsidRPr="00183896">
        <w:rPr>
          <w:rFonts w:eastAsia="標楷體"/>
        </w:rPr>
        <w:t>第十一條</w:t>
      </w:r>
    </w:p>
    <w:p w:rsidR="00514A59" w:rsidRPr="00514A59" w:rsidRDefault="00514A59" w:rsidP="00514A59">
      <w:pPr>
        <w:snapToGrid w:val="0"/>
        <w:spacing w:line="280" w:lineRule="exact"/>
        <w:ind w:leftChars="100" w:left="240"/>
        <w:jc w:val="both"/>
        <w:rPr>
          <w:rFonts w:eastAsia="標楷體"/>
          <w:color w:val="000000"/>
          <w:u w:val="single"/>
        </w:rPr>
      </w:pPr>
      <w:r w:rsidRPr="00514A59">
        <w:rPr>
          <w:rFonts w:eastAsia="標楷體"/>
          <w:color w:val="000000"/>
          <w:u w:val="single"/>
        </w:rPr>
        <w:t>若報名人數如未逹</w:t>
      </w:r>
      <w:r w:rsidRPr="00514A59">
        <w:rPr>
          <w:rFonts w:eastAsia="標楷體"/>
          <w:color w:val="000000"/>
          <w:u w:val="single"/>
        </w:rPr>
        <w:t>30</w:t>
      </w:r>
      <w:r w:rsidRPr="00514A59">
        <w:rPr>
          <w:rFonts w:eastAsia="標楷體"/>
          <w:color w:val="000000"/>
          <w:u w:val="single"/>
        </w:rPr>
        <w:t>人，經本會同意後，得不辦理招生，報名費全額無息退費，考生不得異議</w:t>
      </w:r>
      <w:r w:rsidRPr="00514A59">
        <w:rPr>
          <w:rFonts w:eastAsia="標楷體" w:hint="eastAsia"/>
          <w:color w:val="000000"/>
          <w:u w:val="single"/>
        </w:rPr>
        <w:t>。</w:t>
      </w:r>
    </w:p>
    <w:p w:rsidR="00B75543" w:rsidRPr="00183896" w:rsidRDefault="00B75543" w:rsidP="00514A59">
      <w:pPr>
        <w:pStyle w:val="1234"/>
        <w:numPr>
          <w:ilvl w:val="0"/>
          <w:numId w:val="0"/>
        </w:numPr>
        <w:ind w:leftChars="-3" w:left="871" w:hangingChars="366" w:hanging="878"/>
        <w:rPr>
          <w:rFonts w:eastAsia="標楷體"/>
        </w:rPr>
      </w:pPr>
      <w:r w:rsidRPr="00514A59">
        <w:rPr>
          <w:rFonts w:eastAsia="標楷體"/>
        </w:rPr>
        <w:t>第十二條</w:t>
      </w:r>
    </w:p>
    <w:p w:rsidR="00B75543" w:rsidRPr="00183896" w:rsidRDefault="00B75543" w:rsidP="00B75543">
      <w:pPr>
        <w:ind w:leftChars="100" w:left="240"/>
        <w:rPr>
          <w:rFonts w:eastAsia="標楷體"/>
          <w:color w:val="000000"/>
        </w:rPr>
      </w:pPr>
      <w:r w:rsidRPr="00183896">
        <w:rPr>
          <w:rFonts w:eastAsia="標楷體"/>
          <w:color w:val="000000"/>
        </w:rPr>
        <w:t>本校辦理試務工作時，參與作業人員對試務工作負有保密義務，若與考生有三親等以內之親屬關係者，應主動迴避。</w:t>
      </w:r>
    </w:p>
    <w:p w:rsidR="00B75543" w:rsidRPr="00183896" w:rsidRDefault="00B75543" w:rsidP="00B75543">
      <w:pPr>
        <w:pStyle w:val="1234"/>
        <w:numPr>
          <w:ilvl w:val="0"/>
          <w:numId w:val="0"/>
        </w:numPr>
        <w:tabs>
          <w:tab w:val="num" w:pos="1060"/>
          <w:tab w:val="left" w:pos="7215"/>
        </w:tabs>
        <w:ind w:leftChars="-10" w:left="1063" w:hangingChars="453" w:hanging="1087"/>
        <w:rPr>
          <w:rFonts w:eastAsia="標楷體"/>
        </w:rPr>
      </w:pPr>
      <w:r w:rsidRPr="00183896">
        <w:rPr>
          <w:rFonts w:eastAsia="標楷體"/>
        </w:rPr>
        <w:t>第十三條</w:t>
      </w:r>
    </w:p>
    <w:p w:rsidR="00B75543" w:rsidRPr="00183896" w:rsidRDefault="00B75543" w:rsidP="00B75543">
      <w:pPr>
        <w:ind w:leftChars="100" w:left="240"/>
        <w:rPr>
          <w:rFonts w:eastAsia="標楷體"/>
          <w:color w:val="000000"/>
        </w:rPr>
      </w:pPr>
      <w:r w:rsidRPr="00183896">
        <w:rPr>
          <w:rFonts w:eastAsia="標楷體"/>
          <w:color w:val="000000"/>
        </w:rPr>
        <w:t>考生所有應試評分資料須妥予保存一年。但依規定提起申訴者，應保存至申訴程序結束或行政救濟程序終結時為止。</w:t>
      </w:r>
    </w:p>
    <w:p w:rsidR="00B75543" w:rsidRPr="00183896" w:rsidRDefault="00B75543" w:rsidP="00B75543">
      <w:pPr>
        <w:pStyle w:val="1234"/>
        <w:numPr>
          <w:ilvl w:val="0"/>
          <w:numId w:val="0"/>
        </w:numPr>
        <w:tabs>
          <w:tab w:val="num" w:pos="1060"/>
          <w:tab w:val="left" w:pos="7215"/>
        </w:tabs>
        <w:ind w:leftChars="-10" w:left="1063" w:hangingChars="453" w:hanging="1087"/>
        <w:rPr>
          <w:rFonts w:eastAsia="標楷體"/>
          <w:color w:val="000000"/>
        </w:rPr>
      </w:pPr>
      <w:r w:rsidRPr="00183896">
        <w:rPr>
          <w:rFonts w:eastAsia="標楷體"/>
        </w:rPr>
        <w:t>第十四條</w:t>
      </w:r>
    </w:p>
    <w:p w:rsidR="00B75543" w:rsidRPr="00183896" w:rsidRDefault="00B75543" w:rsidP="00B75543">
      <w:pPr>
        <w:ind w:leftChars="100" w:left="240"/>
        <w:rPr>
          <w:rFonts w:eastAsia="標楷體"/>
          <w:color w:val="000000"/>
        </w:rPr>
      </w:pPr>
      <w:r w:rsidRPr="00183896">
        <w:rPr>
          <w:rFonts w:eastAsia="標楷體"/>
          <w:color w:val="000000"/>
        </w:rPr>
        <w:t>本校辦理</w:t>
      </w:r>
      <w:r w:rsidRPr="00183896">
        <w:rPr>
          <w:rFonts w:eastAsia="標楷體"/>
        </w:rPr>
        <w:t>招生作業之各項收支</w:t>
      </w:r>
      <w:r w:rsidRPr="00183896">
        <w:rPr>
          <w:rFonts w:eastAsia="標楷體"/>
          <w:color w:val="000000"/>
        </w:rPr>
        <w:t>，依</w:t>
      </w:r>
      <w:r w:rsidRPr="00183896">
        <w:rPr>
          <w:rFonts w:eastAsia="標楷體"/>
        </w:rPr>
        <w:t>相關會計作業規定</w:t>
      </w:r>
      <w:r w:rsidRPr="00183896">
        <w:rPr>
          <w:rFonts w:eastAsia="標楷體"/>
          <w:color w:val="000000"/>
        </w:rPr>
        <w:t>辦理。</w:t>
      </w:r>
    </w:p>
    <w:p w:rsidR="00B75543" w:rsidRPr="00183896" w:rsidRDefault="00B75543" w:rsidP="00B75543">
      <w:pPr>
        <w:ind w:leftChars="100" w:left="240"/>
        <w:rPr>
          <w:rFonts w:eastAsia="標楷體"/>
          <w:color w:val="000000"/>
        </w:rPr>
      </w:pPr>
      <w:r w:rsidRPr="00183896">
        <w:rPr>
          <w:rFonts w:eastAsia="標楷體"/>
          <w:color w:val="000000"/>
        </w:rPr>
        <w:t>單獨招生所收取之各項費用（包括報名費及簡章等費用）應檢附成本分析報教育部備查。</w:t>
      </w:r>
    </w:p>
    <w:p w:rsidR="00B75543" w:rsidRPr="00183896" w:rsidRDefault="00B75543" w:rsidP="00B75543">
      <w:pPr>
        <w:pStyle w:val="1234"/>
        <w:numPr>
          <w:ilvl w:val="0"/>
          <w:numId w:val="0"/>
        </w:numPr>
        <w:tabs>
          <w:tab w:val="num" w:pos="1060"/>
          <w:tab w:val="left" w:pos="7215"/>
        </w:tabs>
        <w:ind w:leftChars="-10" w:left="1063" w:hangingChars="453" w:hanging="1087"/>
        <w:rPr>
          <w:rFonts w:eastAsia="標楷體"/>
          <w:color w:val="000000"/>
        </w:rPr>
      </w:pPr>
      <w:r w:rsidRPr="00183896">
        <w:rPr>
          <w:rFonts w:eastAsia="標楷體"/>
        </w:rPr>
        <w:t>第十五條</w:t>
      </w:r>
    </w:p>
    <w:p w:rsidR="00B75543" w:rsidRPr="00183896" w:rsidRDefault="00B75543" w:rsidP="00B75543">
      <w:pPr>
        <w:ind w:leftChars="100" w:left="240"/>
        <w:rPr>
          <w:rFonts w:eastAsia="標楷體"/>
          <w:color w:val="000000"/>
        </w:rPr>
      </w:pPr>
      <w:r w:rsidRPr="00183896">
        <w:rPr>
          <w:rFonts w:eastAsia="標楷體"/>
          <w:color w:val="000000"/>
        </w:rPr>
        <w:t>其他未盡事宜除依簡章規定辦理外，悉依相關法令規章處理之。</w:t>
      </w:r>
    </w:p>
    <w:p w:rsidR="00B75543" w:rsidRPr="00183896" w:rsidRDefault="00B75543" w:rsidP="00B75543">
      <w:pPr>
        <w:pStyle w:val="1234"/>
        <w:numPr>
          <w:ilvl w:val="0"/>
          <w:numId w:val="0"/>
        </w:numPr>
        <w:tabs>
          <w:tab w:val="num" w:pos="1060"/>
          <w:tab w:val="left" w:pos="7215"/>
        </w:tabs>
        <w:ind w:leftChars="-10" w:left="1063" w:hangingChars="453" w:hanging="1087"/>
        <w:rPr>
          <w:rFonts w:eastAsia="標楷體"/>
        </w:rPr>
      </w:pPr>
      <w:r w:rsidRPr="00183896">
        <w:rPr>
          <w:rFonts w:eastAsia="標楷體"/>
        </w:rPr>
        <w:t>第十六條</w:t>
      </w:r>
    </w:p>
    <w:p w:rsidR="00B75543" w:rsidRPr="00845C86" w:rsidRDefault="00B75543" w:rsidP="00B75543">
      <w:pPr>
        <w:ind w:leftChars="100" w:left="240"/>
        <w:rPr>
          <w:rFonts w:eastAsia="標楷體" w:hAnsi="標楷體"/>
          <w:color w:val="000000"/>
        </w:rPr>
      </w:pPr>
      <w:r>
        <w:rPr>
          <w:rFonts w:eastAsia="標楷體"/>
          <w:color w:val="000000"/>
        </w:rPr>
        <w:t>本規定經本會會議通過並報請教育部核定後實施，修正時亦同</w:t>
      </w:r>
      <w:r>
        <w:rPr>
          <w:rFonts w:eastAsia="標楷體" w:hint="eastAsia"/>
          <w:color w:val="000000"/>
        </w:rPr>
        <w:t>。</w:t>
      </w:r>
    </w:p>
    <w:sectPr w:rsidR="00B75543" w:rsidRPr="00845C86" w:rsidSect="002B6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18" w:rsidRDefault="00E73A18" w:rsidP="004B225B">
      <w:r>
        <w:separator/>
      </w:r>
    </w:p>
  </w:endnote>
  <w:endnote w:type="continuationSeparator" w:id="0">
    <w:p w:rsidR="00E73A18" w:rsidRDefault="00E73A18" w:rsidP="004B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18" w:rsidRDefault="00E73A18" w:rsidP="004B225B">
      <w:r>
        <w:separator/>
      </w:r>
    </w:p>
  </w:footnote>
  <w:footnote w:type="continuationSeparator" w:id="0">
    <w:p w:rsidR="00E73A18" w:rsidRDefault="00E73A18" w:rsidP="004B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80B79"/>
    <w:multiLevelType w:val="hybridMultilevel"/>
    <w:tmpl w:val="D6228B6E"/>
    <w:lvl w:ilvl="0" w:tplc="9E021A92">
      <w:start w:val="1"/>
      <w:numFmt w:val="taiwaneseCountingThousand"/>
      <w:lvlText w:val="第%1章"/>
      <w:lvlJc w:val="left"/>
      <w:pPr>
        <w:tabs>
          <w:tab w:val="num" w:pos="840"/>
        </w:tabs>
        <w:ind w:left="840" w:hanging="840"/>
      </w:pPr>
      <w:rPr>
        <w:rFonts w:hint="eastAsia"/>
      </w:rPr>
    </w:lvl>
    <w:lvl w:ilvl="1" w:tplc="7BBA2AD4">
      <w:start w:val="1"/>
      <w:numFmt w:val="taiwaneseCountingThousand"/>
      <w:pStyle w:val="1234"/>
      <w:lvlText w:val="第%2條"/>
      <w:lvlJc w:val="left"/>
      <w:pPr>
        <w:tabs>
          <w:tab w:val="num" w:pos="1044"/>
        </w:tabs>
        <w:ind w:left="1044"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DE"/>
    <w:rsid w:val="00004F8F"/>
    <w:rsid w:val="0005304E"/>
    <w:rsid w:val="001157B5"/>
    <w:rsid w:val="00154CCF"/>
    <w:rsid w:val="00226B59"/>
    <w:rsid w:val="00256E01"/>
    <w:rsid w:val="002B647A"/>
    <w:rsid w:val="002F614F"/>
    <w:rsid w:val="00357A71"/>
    <w:rsid w:val="003F09AE"/>
    <w:rsid w:val="003F2DA4"/>
    <w:rsid w:val="0044037A"/>
    <w:rsid w:val="00453AB3"/>
    <w:rsid w:val="004A3E55"/>
    <w:rsid w:val="004B225B"/>
    <w:rsid w:val="004D0841"/>
    <w:rsid w:val="004E45BC"/>
    <w:rsid w:val="00514A59"/>
    <w:rsid w:val="00533015"/>
    <w:rsid w:val="00646A83"/>
    <w:rsid w:val="0065047D"/>
    <w:rsid w:val="00691F10"/>
    <w:rsid w:val="00777C6A"/>
    <w:rsid w:val="007B25D9"/>
    <w:rsid w:val="0082706E"/>
    <w:rsid w:val="00877A84"/>
    <w:rsid w:val="008C2BFB"/>
    <w:rsid w:val="0093652E"/>
    <w:rsid w:val="00A06977"/>
    <w:rsid w:val="00A83504"/>
    <w:rsid w:val="00B36DCE"/>
    <w:rsid w:val="00B51C58"/>
    <w:rsid w:val="00B666B4"/>
    <w:rsid w:val="00B75543"/>
    <w:rsid w:val="00BC1183"/>
    <w:rsid w:val="00D35C35"/>
    <w:rsid w:val="00D508DE"/>
    <w:rsid w:val="00DC5008"/>
    <w:rsid w:val="00DD15E8"/>
    <w:rsid w:val="00DD233C"/>
    <w:rsid w:val="00DE3981"/>
    <w:rsid w:val="00DF41DC"/>
    <w:rsid w:val="00E73A18"/>
    <w:rsid w:val="00E73CBE"/>
    <w:rsid w:val="00EB74B1"/>
    <w:rsid w:val="00EF172D"/>
    <w:rsid w:val="00F30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1A52ED"/>
  <w15:chartTrackingRefBased/>
  <w15:docId w15:val="{DE042AC1-C745-4AE7-B003-F2B4FD98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08DE"/>
    <w:pPr>
      <w:ind w:left="480" w:hanging="480"/>
    </w:pPr>
    <w:rPr>
      <w:szCs w:val="20"/>
    </w:rPr>
  </w:style>
  <w:style w:type="character" w:customStyle="1" w:styleId="a4">
    <w:name w:val="本文縮排 字元"/>
    <w:basedOn w:val="a0"/>
    <w:link w:val="a3"/>
    <w:rsid w:val="00D508DE"/>
    <w:rPr>
      <w:rFonts w:ascii="Times New Roman" w:eastAsia="新細明體" w:hAnsi="Times New Roman" w:cs="Times New Roman"/>
      <w:szCs w:val="20"/>
    </w:rPr>
  </w:style>
  <w:style w:type="paragraph" w:styleId="a5">
    <w:name w:val="Body Text"/>
    <w:basedOn w:val="a"/>
    <w:link w:val="a6"/>
    <w:rsid w:val="00D508DE"/>
    <w:pPr>
      <w:spacing w:after="120"/>
    </w:pPr>
  </w:style>
  <w:style w:type="character" w:customStyle="1" w:styleId="a6">
    <w:name w:val="本文 字元"/>
    <w:basedOn w:val="a0"/>
    <w:link w:val="a5"/>
    <w:rsid w:val="00D508DE"/>
    <w:rPr>
      <w:rFonts w:ascii="Times New Roman" w:eastAsia="新細明體" w:hAnsi="Times New Roman" w:cs="Times New Roman"/>
      <w:szCs w:val="24"/>
    </w:rPr>
  </w:style>
  <w:style w:type="paragraph" w:customStyle="1" w:styleId="a7">
    <w:name w:val="字元 字元 字元"/>
    <w:basedOn w:val="a"/>
    <w:rsid w:val="001157B5"/>
    <w:pPr>
      <w:widowControl/>
      <w:spacing w:after="160" w:line="240" w:lineRule="exact"/>
    </w:pPr>
    <w:rPr>
      <w:rFonts w:ascii="Tahoma" w:hAnsi="Tahoma"/>
      <w:kern w:val="0"/>
      <w:sz w:val="20"/>
      <w:szCs w:val="20"/>
      <w:lang w:eastAsia="en-US"/>
    </w:rPr>
  </w:style>
  <w:style w:type="paragraph" w:customStyle="1" w:styleId="1234">
    <w:name w:val="1234"/>
    <w:basedOn w:val="a"/>
    <w:rsid w:val="002B647A"/>
    <w:pPr>
      <w:numPr>
        <w:ilvl w:val="1"/>
        <w:numId w:val="1"/>
      </w:numPr>
    </w:pPr>
  </w:style>
  <w:style w:type="paragraph" w:styleId="a8">
    <w:name w:val="header"/>
    <w:basedOn w:val="a"/>
    <w:link w:val="a9"/>
    <w:uiPriority w:val="99"/>
    <w:unhideWhenUsed/>
    <w:rsid w:val="004B225B"/>
    <w:pPr>
      <w:tabs>
        <w:tab w:val="center" w:pos="4153"/>
        <w:tab w:val="right" w:pos="8306"/>
      </w:tabs>
      <w:snapToGrid w:val="0"/>
    </w:pPr>
    <w:rPr>
      <w:sz w:val="20"/>
      <w:szCs w:val="20"/>
    </w:rPr>
  </w:style>
  <w:style w:type="character" w:customStyle="1" w:styleId="a9">
    <w:name w:val="頁首 字元"/>
    <w:basedOn w:val="a0"/>
    <w:link w:val="a8"/>
    <w:uiPriority w:val="99"/>
    <w:rsid w:val="004B225B"/>
    <w:rPr>
      <w:rFonts w:ascii="Times New Roman" w:eastAsia="新細明體" w:hAnsi="Times New Roman" w:cs="Times New Roman"/>
      <w:sz w:val="20"/>
      <w:szCs w:val="20"/>
    </w:rPr>
  </w:style>
  <w:style w:type="paragraph" w:styleId="aa">
    <w:name w:val="footer"/>
    <w:basedOn w:val="a"/>
    <w:link w:val="ab"/>
    <w:uiPriority w:val="99"/>
    <w:unhideWhenUsed/>
    <w:rsid w:val="004B225B"/>
    <w:pPr>
      <w:tabs>
        <w:tab w:val="center" w:pos="4153"/>
        <w:tab w:val="right" w:pos="8306"/>
      </w:tabs>
      <w:snapToGrid w:val="0"/>
    </w:pPr>
    <w:rPr>
      <w:sz w:val="20"/>
      <w:szCs w:val="20"/>
    </w:rPr>
  </w:style>
  <w:style w:type="character" w:customStyle="1" w:styleId="ab">
    <w:name w:val="頁尾 字元"/>
    <w:basedOn w:val="a0"/>
    <w:link w:val="aa"/>
    <w:uiPriority w:val="99"/>
    <w:rsid w:val="004B225B"/>
    <w:rPr>
      <w:rFonts w:ascii="Times New Roman" w:eastAsia="新細明體" w:hAnsi="Times New Roman" w:cs="Times New Roman"/>
      <w:sz w:val="20"/>
      <w:szCs w:val="20"/>
    </w:rPr>
  </w:style>
  <w:style w:type="paragraph" w:styleId="ac">
    <w:name w:val="Balloon Text"/>
    <w:basedOn w:val="a"/>
    <w:link w:val="ad"/>
    <w:uiPriority w:val="99"/>
    <w:semiHidden/>
    <w:unhideWhenUsed/>
    <w:rsid w:val="004B225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B225B"/>
    <w:rPr>
      <w:rFonts w:asciiTheme="majorHAnsi" w:eastAsiaTheme="majorEastAsia" w:hAnsiTheme="majorHAnsi" w:cstheme="majorBidi"/>
      <w:sz w:val="18"/>
      <w:szCs w:val="18"/>
    </w:rPr>
  </w:style>
  <w:style w:type="paragraph" w:customStyle="1" w:styleId="Default">
    <w:name w:val="Default"/>
    <w:rsid w:val="00D35C35"/>
    <w:pPr>
      <w:widowControl w:val="0"/>
      <w:autoSpaceDE w:val="0"/>
      <w:autoSpaceDN w:val="0"/>
      <w:adjustRightInd w:val="0"/>
    </w:pPr>
    <w:rPr>
      <w:rFonts w:ascii="標楷體" w:eastAsia="標楷體" w:hAnsi="Times New Roman" w:cs="標楷體"/>
      <w:color w:val="000000"/>
      <w:kern w:val="0"/>
      <w:szCs w:val="24"/>
    </w:rPr>
  </w:style>
  <w:style w:type="paragraph" w:customStyle="1" w:styleId="ae">
    <w:name w:val="字元 字元 字元"/>
    <w:basedOn w:val="a"/>
    <w:rsid w:val="00F303BE"/>
    <w:pPr>
      <w:widowControl/>
      <w:spacing w:after="160" w:line="240" w:lineRule="exact"/>
    </w:pPr>
    <w:rPr>
      <w:rFonts w:ascii="Tahoma" w:hAnsi="Tahoma"/>
      <w:kern w:val="0"/>
      <w:sz w:val="20"/>
      <w:szCs w:val="20"/>
      <w:lang w:eastAsia="en-US"/>
    </w:rPr>
  </w:style>
  <w:style w:type="paragraph" w:customStyle="1" w:styleId="af">
    <w:name w:val="字元 字元 字元"/>
    <w:basedOn w:val="a"/>
    <w:rsid w:val="00256E01"/>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李景文 [cwli]</dc:creator>
  <cp:keywords/>
  <dc:description/>
  <cp:lastModifiedBy>李景文 [cwli]</cp:lastModifiedBy>
  <cp:revision>5</cp:revision>
  <cp:lastPrinted>2017-02-17T00:26:00Z</cp:lastPrinted>
  <dcterms:created xsi:type="dcterms:W3CDTF">2017-05-04T10:02:00Z</dcterms:created>
  <dcterms:modified xsi:type="dcterms:W3CDTF">2017-09-22T05:09:00Z</dcterms:modified>
</cp:coreProperties>
</file>