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4C" w:rsidRDefault="00475A4C" w:rsidP="00475A4C">
      <w:pPr>
        <w:pStyle w:val="Standard"/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</w:t>
      </w:r>
      <w:bookmarkStart w:id="0" w:name="_GoBack"/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>章陳金貴女士紀念獎學金規定</w:t>
      </w:r>
      <w:bookmarkEnd w:id="0"/>
    </w:p>
    <w:p w:rsidR="00475A4C" w:rsidRDefault="00475A4C" w:rsidP="00475A4C">
      <w:pPr>
        <w:pStyle w:val="Standard"/>
        <w:widowControl/>
        <w:spacing w:line="340" w:lineRule="exact"/>
        <w:ind w:firstLine="708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中華民國111年9月訂定</w:t>
      </w:r>
    </w:p>
    <w:p w:rsidR="00475A4C" w:rsidRPr="003C27A1" w:rsidRDefault="00475A4C" w:rsidP="00475A4C">
      <w:pPr>
        <w:widowControl/>
        <w:ind w:firstLine="708"/>
        <w:rPr>
          <w:rFonts w:ascii="Calibri" w:hAnsi="Calibri" w:hint="eastAsia"/>
          <w:kern w:val="3"/>
          <w:sz w:val="20"/>
          <w:szCs w:val="20"/>
        </w:rPr>
      </w:pPr>
      <w:r w:rsidRPr="003C27A1"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中華民國</w:t>
      </w:r>
      <w:r w:rsidRPr="003C27A1">
        <w:rPr>
          <w:rFonts w:ascii="標楷體" w:eastAsia="標楷體" w:hAnsi="標楷體" w:hint="eastAsia"/>
          <w:color w:val="000000"/>
          <w:kern w:val="0"/>
          <w:sz w:val="20"/>
          <w:szCs w:val="20"/>
        </w:rPr>
        <w:t>111</w:t>
      </w:r>
      <w:r w:rsidRPr="003C27A1"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年</w:t>
      </w:r>
      <w:r w:rsidRPr="003C27A1">
        <w:rPr>
          <w:rFonts w:ascii="標楷體" w:eastAsia="標楷體" w:hAnsi="標楷體" w:hint="eastAsia"/>
          <w:color w:val="000000"/>
          <w:kern w:val="0"/>
          <w:sz w:val="20"/>
          <w:szCs w:val="20"/>
        </w:rPr>
        <w:t>10月5日</w:t>
      </w:r>
      <w:r w:rsidRPr="003C27A1">
        <w:rPr>
          <w:rFonts w:ascii="標楷體" w:eastAsia="標楷體" w:hAnsi="標楷體" w:hint="eastAsia"/>
          <w:sz w:val="20"/>
          <w:szCs w:val="20"/>
        </w:rPr>
        <w:t>德學字第1110010444號修正公布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第一條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left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章陳金貴女士生前樂善好施，其家屬為獎勵參加本校社團，在公共服務方面表現優秀之學生，特設「章陳金貴女士紀念獎學金」(以下簡稱本獎學金)，訂定「章陳金貴女士紀念獎學金規定」。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第二條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凡就讀本校各科系之在校肄業學生，符合下列各款者，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均得申請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本獎學金。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hint="eastAsia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一、參加本校社團、系學會、學生會表現優秀者。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二、全學年之學業總平均六十分以上。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三、全學年操行平均八十分以上。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第三條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名額暨金額：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一、每學年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遴選貳名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二、每名獎學金新台幣伍仟元整。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第四條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firstLine="240"/>
        <w:rPr>
          <w:rFonts w:hint="eastAsia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申請時間及文件：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一、時間：每年十月一日至十月三十一日。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   二、申請文件(請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至課指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組辦理)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     1.申請書乙份。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     2.前一學年成績單乙份。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 xml:space="preserve">        3.社團公共服務佐證資料。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第五條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申請本獎學金，須經本校獎助學金審查會議核定。</w:t>
      </w:r>
    </w:p>
    <w:p w:rsidR="00475A4C" w:rsidRPr="003C27A1" w:rsidRDefault="00475A4C" w:rsidP="00475A4C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第六條   </w:t>
      </w:r>
    </w:p>
    <w:p w:rsidR="00475A4C" w:rsidRPr="003C27A1" w:rsidRDefault="00475A4C" w:rsidP="00475A4C">
      <w:pPr>
        <w:pStyle w:val="Standard"/>
        <w:widowControl/>
        <w:spacing w:line="320" w:lineRule="exact"/>
        <w:ind w:firstLine="240"/>
        <w:rPr>
          <w:rFonts w:ascii="標楷體" w:eastAsia="標楷體" w:hAnsi="標楷體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本規定經捐贈人同意後由校長公布實施，修正時亦同。</w:t>
      </w:r>
    </w:p>
    <w:tbl>
      <w:tblPr>
        <w:tblW w:w="9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838"/>
        <w:gridCol w:w="850"/>
        <w:gridCol w:w="1132"/>
        <w:gridCol w:w="679"/>
        <w:gridCol w:w="879"/>
        <w:gridCol w:w="1129"/>
        <w:gridCol w:w="1278"/>
        <w:gridCol w:w="26"/>
      </w:tblGrid>
      <w:tr w:rsidR="00475A4C" w:rsidRPr="003C27A1" w:rsidTr="00791CB2">
        <w:trPr>
          <w:trHeight w:val="526"/>
          <w:jc w:val="center"/>
        </w:trPr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hint="eastAsia"/>
                <w:kern w:val="3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HK"/>
              </w:rPr>
              <w:t xml:space="preserve">   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學年度「</w:t>
            </w:r>
            <w:r w:rsidRPr="003C27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章陳金貴女士紀念獎學金」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申請表</w:t>
            </w:r>
          </w:p>
        </w:tc>
      </w:tr>
      <w:tr w:rsidR="00475A4C" w:rsidRPr="003C27A1" w:rsidTr="00791CB2">
        <w:trPr>
          <w:trHeight w:val="349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班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學號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trHeight w:val="362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社團名稱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社團職稱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trHeight w:val="563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住宅電話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手機號碼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有無請領</w:t>
            </w:r>
          </w:p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其他奬學金</w:t>
            </w:r>
          </w:p>
        </w:tc>
        <w:tc>
          <w:tcPr>
            <w:tcW w:w="7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75A4C" w:rsidRPr="003C27A1" w:rsidRDefault="00475A4C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□有/已於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 xml:space="preserve">年度，請領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獎(助)</w:t>
            </w:r>
            <w:proofErr w:type="gramStart"/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學金</w:t>
            </w:r>
            <w:proofErr w:type="gramEnd"/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475A4C" w:rsidRPr="003C27A1" w:rsidTr="00791CB2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社團</w:t>
            </w:r>
            <w:r w:rsidRPr="003C27A1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3C27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公共服務具體</w:t>
            </w:r>
          </w:p>
          <w:p w:rsidR="00475A4C" w:rsidRPr="003C27A1" w:rsidRDefault="00475A4C" w:rsidP="00791CB2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3C27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事績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說明</w:t>
            </w:r>
            <w:proofErr w:type="gramEnd"/>
          </w:p>
        </w:tc>
        <w:tc>
          <w:tcPr>
            <w:tcW w:w="65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學業成績</w:t>
            </w: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475A4C" w:rsidRPr="003C27A1" w:rsidTr="00791C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kern w:val="3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kern w:val="3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操行成績</w:t>
            </w: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475A4C" w:rsidRPr="003C27A1" w:rsidTr="00791CB2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kern w:val="3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trHeight w:val="57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spacing w:before="182" w:after="364"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導師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spacing w:before="182" w:after="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spacing w:before="182" w:after="50"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系主任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75A4C" w:rsidRPr="003C27A1" w:rsidTr="00791CB2">
        <w:trPr>
          <w:trHeight w:val="423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課指組</w:t>
            </w:r>
          </w:p>
        </w:tc>
        <w:tc>
          <w:tcPr>
            <w:tcW w:w="7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</w:p>
        </w:tc>
      </w:tr>
      <w:tr w:rsidR="00475A4C" w:rsidRPr="003C27A1" w:rsidTr="00791CB2">
        <w:trPr>
          <w:trHeight w:val="48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</w:t>
            </w:r>
          </w:p>
        </w:tc>
        <w:tc>
          <w:tcPr>
            <w:tcW w:w="7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4C" w:rsidRPr="003C27A1" w:rsidRDefault="00475A4C" w:rsidP="00791CB2">
            <w:pPr>
              <w:widowControl/>
              <w:rPr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申請者請檢附前學年成績單，連同申請表、佐證資料於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10/31前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送至課外活動組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(A118教室)，逾期不候。</w:t>
            </w:r>
          </w:p>
        </w:tc>
        <w:tc>
          <w:tcPr>
            <w:tcW w:w="26" w:type="dxa"/>
          </w:tcPr>
          <w:p w:rsidR="00475A4C" w:rsidRPr="003C27A1" w:rsidRDefault="00475A4C" w:rsidP="00791CB2">
            <w:pPr>
              <w:widowControl/>
              <w:rPr>
                <w:sz w:val="20"/>
                <w:szCs w:val="20"/>
              </w:rPr>
            </w:pPr>
          </w:p>
        </w:tc>
      </w:tr>
    </w:tbl>
    <w:p w:rsidR="00FE17C4" w:rsidRPr="00475A4C" w:rsidRDefault="00FE17C4"/>
    <w:sectPr w:rsidR="00FE17C4" w:rsidRPr="00475A4C" w:rsidSect="00475A4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4C"/>
    <w:rsid w:val="00475A4C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5E1A"/>
  <w15:chartTrackingRefBased/>
  <w15:docId w15:val="{CB385DE3-26E6-4ED9-A1F3-CE95779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5A4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2023-05-05T02:34:00Z</dcterms:created>
  <dcterms:modified xsi:type="dcterms:W3CDTF">2023-05-05T02:35:00Z</dcterms:modified>
</cp:coreProperties>
</file>